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2B" w:rsidRPr="00C66D9E" w:rsidRDefault="00896384" w:rsidP="009C052B">
      <w:pPr>
        <w:jc w:val="center"/>
        <w:rPr>
          <w:rFonts w:ascii="Century Gothic" w:hAnsi="Century Gothic" w:cs="Arial"/>
        </w:rPr>
      </w:pPr>
      <w:r>
        <w:rPr>
          <w:rFonts w:ascii="Century Gothic" w:hAnsi="Century Gothic"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0.4pt;width:44.05pt;height:47.6pt;z-index:251658240">
            <v:imagedata r:id="rId7" o:title=""/>
            <w10:wrap type="topAndBottom"/>
          </v:shape>
        </w:pict>
      </w:r>
      <w:r w:rsidR="009C052B" w:rsidRPr="00C66D9E">
        <w:rPr>
          <w:rFonts w:ascii="Century Gothic" w:hAnsi="Century Gothic" w:cs="Arial"/>
        </w:rPr>
        <w:t>REPÚBLICA FEDERATIVA DO BRASIL</w:t>
      </w:r>
    </w:p>
    <w:p w:rsidR="009C052B" w:rsidRPr="00C66D9E" w:rsidRDefault="009C052B" w:rsidP="009C052B">
      <w:pPr>
        <w:pStyle w:val="Corpodetexto"/>
        <w:jc w:val="center"/>
        <w:rPr>
          <w:rFonts w:ascii="Century Gothic" w:hAnsi="Century Gothic"/>
          <w:szCs w:val="24"/>
        </w:rPr>
      </w:pPr>
      <w:r w:rsidRPr="00C66D9E">
        <w:rPr>
          <w:rFonts w:ascii="Century Gothic" w:hAnsi="Century Gothic"/>
          <w:szCs w:val="24"/>
        </w:rPr>
        <w:t>TRIBUNAL REGIONAL FEDERAL DA 5ª REGIÃO</w:t>
      </w:r>
    </w:p>
    <w:p w:rsidR="00EA4E39" w:rsidRDefault="00EA4E39" w:rsidP="009C052B">
      <w:pPr>
        <w:pStyle w:val="Corpodetexto2"/>
        <w:tabs>
          <w:tab w:val="clear" w:pos="2496"/>
        </w:tabs>
        <w:jc w:val="center"/>
        <w:rPr>
          <w:rFonts w:ascii="Century Gothic" w:hAnsi="Century Gothic" w:cs="Arial"/>
          <w:b/>
          <w:bCs/>
          <w:szCs w:val="24"/>
          <w:u w:val="single"/>
        </w:rPr>
      </w:pPr>
    </w:p>
    <w:p w:rsidR="009C052B" w:rsidRPr="00C66D9E" w:rsidRDefault="009C052B" w:rsidP="009C052B">
      <w:pPr>
        <w:pStyle w:val="Corpodetexto2"/>
        <w:tabs>
          <w:tab w:val="clear" w:pos="2496"/>
        </w:tabs>
        <w:jc w:val="center"/>
        <w:rPr>
          <w:rFonts w:ascii="Century Gothic" w:hAnsi="Century Gothic" w:cs="Arial"/>
          <w:b/>
          <w:bCs/>
          <w:szCs w:val="24"/>
          <w:u w:val="single"/>
        </w:rPr>
      </w:pPr>
      <w:r w:rsidRPr="00C66D9E">
        <w:rPr>
          <w:rFonts w:ascii="Century Gothic" w:hAnsi="Century Gothic" w:cs="Arial"/>
          <w:b/>
          <w:bCs/>
          <w:szCs w:val="24"/>
          <w:u w:val="single"/>
        </w:rPr>
        <w:t xml:space="preserve">TERMO DE REFERÊNCIA </w:t>
      </w:r>
    </w:p>
    <w:p w:rsidR="009C052B" w:rsidRPr="00C66D9E" w:rsidRDefault="009C052B" w:rsidP="009C052B">
      <w:pPr>
        <w:pStyle w:val="Corpodetexto2"/>
        <w:tabs>
          <w:tab w:val="clear" w:pos="2496"/>
        </w:tabs>
        <w:jc w:val="center"/>
        <w:rPr>
          <w:rFonts w:ascii="Century Gothic" w:hAnsi="Century Gothic" w:cs="Arial"/>
          <w:b/>
          <w:bCs/>
          <w:szCs w:val="24"/>
          <w:u w:val="single"/>
        </w:rPr>
      </w:pPr>
    </w:p>
    <w:p w:rsidR="009C052B" w:rsidRPr="00C66D9E" w:rsidRDefault="009C052B" w:rsidP="009C052B">
      <w:pPr>
        <w:pStyle w:val="Corpodetexto2"/>
        <w:tabs>
          <w:tab w:val="clear" w:pos="2496"/>
        </w:tabs>
        <w:jc w:val="center"/>
        <w:rPr>
          <w:rFonts w:ascii="Century Gothic" w:hAnsi="Century Gothic" w:cs="Arial"/>
          <w:b/>
          <w:bCs/>
          <w:szCs w:val="24"/>
        </w:rPr>
      </w:pPr>
      <w:r w:rsidRPr="00C66D9E">
        <w:rPr>
          <w:rFonts w:ascii="Century Gothic" w:hAnsi="Century Gothic" w:cs="Arial"/>
          <w:b/>
          <w:bCs/>
          <w:szCs w:val="24"/>
        </w:rPr>
        <w:t>Seção de Odontologia/NAS</w:t>
      </w:r>
    </w:p>
    <w:p w:rsidR="009C052B" w:rsidRPr="00C66D9E" w:rsidRDefault="009C052B" w:rsidP="009C052B">
      <w:pPr>
        <w:pStyle w:val="Corpodetexto2"/>
        <w:tabs>
          <w:tab w:val="clear" w:pos="2496"/>
        </w:tabs>
        <w:jc w:val="center"/>
        <w:rPr>
          <w:rFonts w:ascii="Century Gothic" w:hAnsi="Century Gothic" w:cs="Arial"/>
          <w:b/>
          <w:bCs/>
          <w:szCs w:val="24"/>
        </w:rPr>
      </w:pPr>
      <w:r w:rsidRPr="00C66D9E">
        <w:rPr>
          <w:rFonts w:ascii="Century Gothic" w:hAnsi="Century Gothic" w:cs="Arial"/>
          <w:b/>
          <w:bCs/>
          <w:szCs w:val="24"/>
        </w:rPr>
        <w:t>Materiais odontológicos solicitados através do</w:t>
      </w:r>
      <w:r w:rsidR="008F2627">
        <w:rPr>
          <w:rFonts w:ascii="Century Gothic" w:hAnsi="Century Gothic" w:cs="Arial"/>
          <w:b/>
          <w:bCs/>
          <w:szCs w:val="24"/>
        </w:rPr>
        <w:t xml:space="preserve"> PAD 70/2018</w:t>
      </w:r>
    </w:p>
    <w:p w:rsidR="009C052B" w:rsidRPr="00C66D9E" w:rsidRDefault="009C052B" w:rsidP="009C052B">
      <w:pPr>
        <w:pStyle w:val="Corpodetexto2"/>
        <w:tabs>
          <w:tab w:val="clear" w:pos="2496"/>
        </w:tabs>
        <w:jc w:val="center"/>
        <w:rPr>
          <w:rFonts w:ascii="Century Gothic" w:hAnsi="Century Gothic" w:cs="Arial"/>
          <w:b/>
          <w:bCs/>
          <w:szCs w:val="24"/>
        </w:rPr>
      </w:pPr>
    </w:p>
    <w:p w:rsidR="009C052B" w:rsidRPr="00C66D9E" w:rsidRDefault="009C052B" w:rsidP="009C052B">
      <w:pPr>
        <w:pStyle w:val="Corpodetexto2"/>
        <w:tabs>
          <w:tab w:val="clear" w:pos="2496"/>
        </w:tabs>
        <w:jc w:val="center"/>
        <w:rPr>
          <w:rFonts w:ascii="Century Gothic" w:hAnsi="Century Gothic" w:cs="Arial"/>
          <w:b/>
          <w:bCs/>
          <w:szCs w:val="24"/>
          <w:u w:val="single"/>
        </w:rPr>
      </w:pPr>
    </w:p>
    <w:p w:rsidR="009C052B" w:rsidRPr="00EA4E39" w:rsidRDefault="00EA4E39" w:rsidP="00EA4E39">
      <w:pPr>
        <w:rPr>
          <w:rFonts w:ascii="Century Gothic" w:hAnsi="Century Gothic"/>
          <w:b/>
        </w:rPr>
      </w:pPr>
      <w:r>
        <w:rPr>
          <w:rFonts w:ascii="Century Gothic" w:hAnsi="Century Gothic"/>
          <w:b/>
        </w:rPr>
        <w:t xml:space="preserve">1. </w:t>
      </w:r>
      <w:r w:rsidR="00E06CC5">
        <w:rPr>
          <w:rFonts w:ascii="Century Gothic" w:hAnsi="Century Gothic"/>
          <w:b/>
        </w:rPr>
        <w:t xml:space="preserve"> D</w:t>
      </w:r>
      <w:r w:rsidR="009C052B" w:rsidRPr="00EA4E39">
        <w:rPr>
          <w:rFonts w:ascii="Century Gothic" w:hAnsi="Century Gothic"/>
          <w:b/>
        </w:rPr>
        <w:t>A JUSTIFICATIVA</w:t>
      </w:r>
    </w:p>
    <w:p w:rsidR="009C052B" w:rsidRPr="00C66D9E" w:rsidRDefault="009C052B" w:rsidP="009C052B">
      <w:pPr>
        <w:rPr>
          <w:rFonts w:ascii="Century Gothic" w:hAnsi="Century Gothic"/>
          <w:b/>
        </w:rPr>
      </w:pPr>
      <w:r w:rsidRPr="00C66D9E">
        <w:rPr>
          <w:rFonts w:ascii="Century Gothic" w:hAnsi="Century Gothic"/>
          <w:b/>
        </w:rPr>
        <w:t xml:space="preserve">               </w:t>
      </w:r>
      <w:r w:rsidRPr="00C66D9E">
        <w:rPr>
          <w:rFonts w:ascii="Century Gothic" w:hAnsi="Century Gothic" w:cs="Tahoma"/>
        </w:rPr>
        <w:t xml:space="preserve">      </w:t>
      </w:r>
    </w:p>
    <w:p w:rsidR="009C052B" w:rsidRPr="00C66D9E" w:rsidRDefault="009C052B" w:rsidP="009C052B">
      <w:pPr>
        <w:numPr>
          <w:ilvl w:val="1"/>
          <w:numId w:val="1"/>
        </w:numPr>
        <w:autoSpaceDE w:val="0"/>
        <w:autoSpaceDN w:val="0"/>
        <w:adjustRightInd w:val="0"/>
        <w:jc w:val="both"/>
        <w:rPr>
          <w:rFonts w:ascii="Century Gothic" w:hAnsi="Century Gothic" w:cs="Tahoma"/>
        </w:rPr>
      </w:pPr>
      <w:r w:rsidRPr="00C66D9E">
        <w:rPr>
          <w:rFonts w:ascii="Century Gothic" w:hAnsi="Century Gothic" w:cs="Tahoma"/>
        </w:rPr>
        <w:t>Atualmente, o Tribunal Regional Feder</w:t>
      </w:r>
      <w:r w:rsidR="0066162A">
        <w:rPr>
          <w:rFonts w:ascii="Century Gothic" w:hAnsi="Century Gothic" w:cs="Tahoma"/>
        </w:rPr>
        <w:t>al da 5ª Região é provido por 03 (três</w:t>
      </w:r>
      <w:r w:rsidRPr="00C66D9E">
        <w:rPr>
          <w:rFonts w:ascii="Century Gothic" w:hAnsi="Century Gothic" w:cs="Tahoma"/>
        </w:rPr>
        <w:t>) consultórios odontológicos, destinados ao atendimento de beneficiários do Plano de Assistência Odontológica. Os materiais a que se pretende adquirir se destinam a suprir a demanda atual e sem eles não é possível prestar os serviços odontológicos adequadamente.</w:t>
      </w:r>
    </w:p>
    <w:p w:rsidR="009C052B" w:rsidRDefault="004E4424" w:rsidP="004E4424">
      <w:pPr>
        <w:tabs>
          <w:tab w:val="left" w:pos="6990"/>
        </w:tabs>
        <w:autoSpaceDE w:val="0"/>
        <w:autoSpaceDN w:val="0"/>
        <w:adjustRightInd w:val="0"/>
        <w:ind w:left="360"/>
        <w:jc w:val="both"/>
        <w:rPr>
          <w:rFonts w:ascii="Century Gothic" w:hAnsi="Century Gothic"/>
          <w:bCs/>
        </w:rPr>
      </w:pPr>
      <w:r>
        <w:rPr>
          <w:rFonts w:ascii="Century Gothic" w:hAnsi="Century Gothic"/>
          <w:bCs/>
        </w:rPr>
        <w:tab/>
      </w:r>
    </w:p>
    <w:p w:rsidR="004E4424" w:rsidRDefault="004E4424" w:rsidP="004E4424">
      <w:pPr>
        <w:autoSpaceDE w:val="0"/>
        <w:autoSpaceDN w:val="0"/>
        <w:adjustRightInd w:val="0"/>
        <w:ind w:left="1141"/>
        <w:jc w:val="both"/>
        <w:rPr>
          <w:rFonts w:ascii="Century Gothic" w:hAnsi="Century Gothic" w:cs="Tahoma"/>
        </w:rPr>
      </w:pPr>
    </w:p>
    <w:p w:rsidR="004E4424" w:rsidRPr="004E4424" w:rsidRDefault="004E4424" w:rsidP="004E4424">
      <w:pPr>
        <w:pStyle w:val="PargrafodaLista"/>
        <w:numPr>
          <w:ilvl w:val="1"/>
          <w:numId w:val="1"/>
        </w:numPr>
        <w:autoSpaceDE w:val="0"/>
        <w:autoSpaceDN w:val="0"/>
        <w:adjustRightInd w:val="0"/>
        <w:jc w:val="both"/>
        <w:rPr>
          <w:rFonts w:ascii="Century Gothic" w:hAnsi="Century Gothic" w:cs="Tahoma"/>
        </w:rPr>
      </w:pPr>
      <w:r w:rsidRPr="004E4424">
        <w:rPr>
          <w:rFonts w:ascii="Century Gothic" w:hAnsi="Century Gothic"/>
        </w:rPr>
        <w:t>A distribuição dos itens por lotes aumenta o interesse dos fornecedores em cotar os itens de valores menores, tendo em vista a obrigatoriedade da cotação de todos os itens do lote para o fornecimento. Nossa experiência em anos passados foi de que quando fazíamos por itens, frequentemente os itens de menor valor fracassavam, dificultando sua compra.</w:t>
      </w:r>
    </w:p>
    <w:p w:rsidR="004E4424" w:rsidRPr="00C66D9E" w:rsidRDefault="004E4424" w:rsidP="004E4424">
      <w:pPr>
        <w:tabs>
          <w:tab w:val="left" w:pos="6990"/>
        </w:tabs>
        <w:autoSpaceDE w:val="0"/>
        <w:autoSpaceDN w:val="0"/>
        <w:adjustRightInd w:val="0"/>
        <w:ind w:left="360"/>
        <w:jc w:val="both"/>
        <w:rPr>
          <w:rFonts w:ascii="Century Gothic" w:hAnsi="Century Gothic"/>
          <w:bCs/>
        </w:rPr>
      </w:pPr>
    </w:p>
    <w:p w:rsidR="009C052B" w:rsidRPr="00C66D9E" w:rsidRDefault="009C052B" w:rsidP="009C052B">
      <w:pPr>
        <w:autoSpaceDE w:val="0"/>
        <w:autoSpaceDN w:val="0"/>
        <w:adjustRightInd w:val="0"/>
        <w:jc w:val="both"/>
        <w:rPr>
          <w:rFonts w:ascii="Century Gothic" w:hAnsi="Century Gothic"/>
          <w:b/>
        </w:rPr>
      </w:pPr>
    </w:p>
    <w:p w:rsidR="009C052B" w:rsidRPr="00C66D9E" w:rsidRDefault="009C052B" w:rsidP="004E4424">
      <w:pPr>
        <w:numPr>
          <w:ilvl w:val="0"/>
          <w:numId w:val="1"/>
        </w:numPr>
        <w:rPr>
          <w:rFonts w:ascii="Century Gothic" w:hAnsi="Century Gothic"/>
          <w:b/>
        </w:rPr>
      </w:pPr>
      <w:r w:rsidRPr="00C66D9E">
        <w:rPr>
          <w:rFonts w:ascii="Century Gothic" w:hAnsi="Century Gothic"/>
          <w:b/>
        </w:rPr>
        <w:t>DO OBJETO</w:t>
      </w:r>
    </w:p>
    <w:p w:rsidR="009C052B" w:rsidRPr="00C66D9E" w:rsidRDefault="009C052B" w:rsidP="009C052B">
      <w:pPr>
        <w:ind w:left="709" w:hanging="709"/>
        <w:jc w:val="both"/>
        <w:rPr>
          <w:rFonts w:ascii="Century Gothic" w:hAnsi="Century Gothic"/>
        </w:rPr>
      </w:pPr>
    </w:p>
    <w:p w:rsidR="0004078A" w:rsidRDefault="009C052B" w:rsidP="004E4424">
      <w:pPr>
        <w:numPr>
          <w:ilvl w:val="1"/>
          <w:numId w:val="1"/>
        </w:numPr>
        <w:autoSpaceDE w:val="0"/>
        <w:autoSpaceDN w:val="0"/>
        <w:adjustRightInd w:val="0"/>
        <w:ind w:left="360"/>
        <w:jc w:val="both"/>
        <w:rPr>
          <w:rFonts w:ascii="Century Gothic" w:hAnsi="Century Gothic" w:cs="Tahoma"/>
        </w:rPr>
      </w:pPr>
      <w:r w:rsidRPr="0004078A">
        <w:rPr>
          <w:rFonts w:ascii="Century Gothic" w:hAnsi="Century Gothic" w:cs="Tahoma"/>
        </w:rPr>
        <w:t>Fornecimento de material de consumo,</w:t>
      </w:r>
      <w:r w:rsidR="009B6191">
        <w:rPr>
          <w:rFonts w:ascii="Century Gothic" w:hAnsi="Century Gothic" w:cs="Tahoma"/>
        </w:rPr>
        <w:t xml:space="preserve"> através de </w:t>
      </w:r>
      <w:r w:rsidR="009B6191" w:rsidRPr="009B6191">
        <w:rPr>
          <w:rFonts w:ascii="Century Gothic" w:hAnsi="Century Gothic" w:cs="Tahoma"/>
          <w:b/>
        </w:rPr>
        <w:t>compra para</w:t>
      </w:r>
      <w:r w:rsidR="009B6191">
        <w:rPr>
          <w:rFonts w:ascii="Century Gothic" w:hAnsi="Century Gothic" w:cs="Tahoma"/>
        </w:rPr>
        <w:t xml:space="preserve"> </w:t>
      </w:r>
      <w:r w:rsidR="009B6191" w:rsidRPr="009B6191">
        <w:rPr>
          <w:rFonts w:ascii="Century Gothic" w:hAnsi="Century Gothic" w:cs="Tahoma"/>
          <w:b/>
        </w:rPr>
        <w:t>entrega única</w:t>
      </w:r>
      <w:r w:rsidR="009B6191">
        <w:rPr>
          <w:rFonts w:ascii="Century Gothic" w:hAnsi="Century Gothic" w:cs="Tahoma"/>
        </w:rPr>
        <w:t>,</w:t>
      </w:r>
      <w:r w:rsidRPr="0004078A">
        <w:rPr>
          <w:rFonts w:ascii="Century Gothic" w:hAnsi="Century Gothic" w:cs="Tahoma"/>
        </w:rPr>
        <w:t xml:space="preserve"> para utilização nos consultórios odontológicos do Tribunal Regional Federal da 5ª Região</w:t>
      </w:r>
      <w:r w:rsidR="00E76373" w:rsidRPr="0004078A">
        <w:rPr>
          <w:rFonts w:ascii="Century Gothic" w:hAnsi="Century Gothic" w:cs="Tahoma"/>
        </w:rPr>
        <w:t>, conforme tabelas abaixo</w:t>
      </w:r>
      <w:r w:rsidR="006501FE" w:rsidRPr="0004078A">
        <w:rPr>
          <w:rFonts w:ascii="Century Gothic" w:hAnsi="Century Gothic" w:cs="Tahoma"/>
        </w:rPr>
        <w:t>:</w:t>
      </w:r>
    </w:p>
    <w:p w:rsidR="0004078A" w:rsidRDefault="0004078A" w:rsidP="0004078A">
      <w:pPr>
        <w:autoSpaceDE w:val="0"/>
        <w:autoSpaceDN w:val="0"/>
        <w:adjustRightInd w:val="0"/>
        <w:ind w:left="360"/>
        <w:jc w:val="both"/>
        <w:rPr>
          <w:rFonts w:ascii="Century Gothic" w:hAnsi="Century Gothic" w:cs="Tahoma"/>
        </w:rPr>
      </w:pPr>
    </w:p>
    <w:tbl>
      <w:tblPr>
        <w:tblW w:w="8579" w:type="dxa"/>
        <w:tblInd w:w="65" w:type="dxa"/>
        <w:tblCellMar>
          <w:left w:w="70" w:type="dxa"/>
          <w:right w:w="70" w:type="dxa"/>
        </w:tblCellMar>
        <w:tblLook w:val="04A0"/>
      </w:tblPr>
      <w:tblGrid>
        <w:gridCol w:w="572"/>
        <w:gridCol w:w="1313"/>
        <w:gridCol w:w="961"/>
        <w:gridCol w:w="3142"/>
        <w:gridCol w:w="2591"/>
      </w:tblGrid>
      <w:tr w:rsidR="0004078A" w:rsidRPr="00CB5A66" w:rsidTr="0004078A">
        <w:trPr>
          <w:trHeight w:val="702"/>
        </w:trPr>
        <w:tc>
          <w:tcPr>
            <w:tcW w:w="85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Pr>
                <w:rFonts w:ascii="Century Gothic" w:hAnsi="Century Gothic" w:cs="Tahoma"/>
                <w:b/>
                <w:sz w:val="20"/>
                <w:szCs w:val="20"/>
              </w:rPr>
              <w:t>LOTE 01</w:t>
            </w:r>
          </w:p>
        </w:tc>
      </w:tr>
      <w:tr w:rsidR="0004078A" w:rsidRPr="00CB5A66" w:rsidTr="0004078A">
        <w:trPr>
          <w:trHeight w:val="702"/>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Item</w:t>
            </w:r>
          </w:p>
        </w:tc>
        <w:tc>
          <w:tcPr>
            <w:tcW w:w="1313" w:type="dxa"/>
            <w:tcBorders>
              <w:top w:val="single" w:sz="4" w:space="0" w:color="000000"/>
              <w:left w:val="nil"/>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Quantidade</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Unidade Ref.</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Descrição</w:t>
            </w:r>
          </w:p>
        </w:tc>
        <w:tc>
          <w:tcPr>
            <w:tcW w:w="2591" w:type="dxa"/>
            <w:tcBorders>
              <w:top w:val="single" w:sz="4" w:space="0" w:color="000000"/>
              <w:left w:val="nil"/>
              <w:bottom w:val="single" w:sz="4" w:space="0" w:color="000000"/>
              <w:right w:val="single" w:sz="4" w:space="0" w:color="000000"/>
            </w:tcBorders>
            <w:vAlign w:val="center"/>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Tahoma"/>
                <w:b/>
                <w:sz w:val="20"/>
                <w:szCs w:val="20"/>
              </w:rPr>
              <w:t>Código CATMAT</w:t>
            </w: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esférica 1012.Referência: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esférica diamantada 1013.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esférica diamantada 1014.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lastRenderedPageBreak/>
              <w:t>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esférica diamantada 1015.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esférica diamantada 1016.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esférica diamantada 1017.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1042.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1043.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cilíndrica 1090.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cilíndrica 1091.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cilíndrica 1092.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cilíndrica 1093.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8</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3083.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4083.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1093 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2135 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3118 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3168 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3193 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2134 FF.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1093 FF.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3118 FF.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3168 FF.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lastRenderedPageBreak/>
              <w:t>24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3193 FF.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1014 HL.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BROCA DIAMANTADA Broca diamantada 1016 HL. Referência KG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Escova de Robinson para profilaxia Referência: Microdent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bl>
    <w:p w:rsidR="0004078A" w:rsidRDefault="0004078A" w:rsidP="0004078A">
      <w:pPr>
        <w:autoSpaceDE w:val="0"/>
        <w:autoSpaceDN w:val="0"/>
        <w:adjustRightInd w:val="0"/>
        <w:ind w:left="360"/>
        <w:jc w:val="both"/>
        <w:rPr>
          <w:rFonts w:ascii="Century Gothic" w:hAnsi="Century Gothic" w:cs="Tahoma"/>
        </w:rPr>
      </w:pPr>
    </w:p>
    <w:tbl>
      <w:tblPr>
        <w:tblW w:w="8579" w:type="dxa"/>
        <w:tblInd w:w="65" w:type="dxa"/>
        <w:tblCellMar>
          <w:left w:w="70" w:type="dxa"/>
          <w:right w:w="70" w:type="dxa"/>
        </w:tblCellMar>
        <w:tblLook w:val="04A0"/>
      </w:tblPr>
      <w:tblGrid>
        <w:gridCol w:w="572"/>
        <w:gridCol w:w="1313"/>
        <w:gridCol w:w="961"/>
        <w:gridCol w:w="3142"/>
        <w:gridCol w:w="2591"/>
      </w:tblGrid>
      <w:tr w:rsidR="0004078A" w:rsidRPr="00CB5A66" w:rsidTr="0004078A">
        <w:trPr>
          <w:trHeight w:val="702"/>
        </w:trPr>
        <w:tc>
          <w:tcPr>
            <w:tcW w:w="85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Pr>
                <w:rFonts w:ascii="Century Gothic" w:hAnsi="Century Gothic" w:cs="Tahoma"/>
                <w:b/>
                <w:sz w:val="20"/>
                <w:szCs w:val="20"/>
              </w:rPr>
              <w:t>LOTE 02</w:t>
            </w:r>
          </w:p>
        </w:tc>
      </w:tr>
      <w:tr w:rsidR="0004078A" w:rsidRPr="00CB5A66" w:rsidTr="0004078A">
        <w:trPr>
          <w:trHeight w:val="702"/>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Item</w:t>
            </w:r>
          </w:p>
        </w:tc>
        <w:tc>
          <w:tcPr>
            <w:tcW w:w="1313" w:type="dxa"/>
            <w:tcBorders>
              <w:top w:val="single" w:sz="4" w:space="0" w:color="000000"/>
              <w:left w:val="nil"/>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Quantidade</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Unidade Ref.</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Descrição</w:t>
            </w:r>
          </w:p>
        </w:tc>
        <w:tc>
          <w:tcPr>
            <w:tcW w:w="2591" w:type="dxa"/>
            <w:tcBorders>
              <w:top w:val="single" w:sz="4" w:space="0" w:color="000000"/>
              <w:left w:val="nil"/>
              <w:bottom w:val="single" w:sz="4" w:space="0" w:color="000000"/>
              <w:right w:val="single" w:sz="4" w:space="0" w:color="000000"/>
            </w:tcBorders>
            <w:vAlign w:val="center"/>
          </w:tcPr>
          <w:p w:rsidR="0004078A" w:rsidRPr="00D7384F" w:rsidRDefault="0004078A" w:rsidP="0004078A">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Tahoma"/>
                <w:b/>
                <w:sz w:val="20"/>
                <w:szCs w:val="20"/>
              </w:rPr>
              <w:t>Código CATMAT</w:t>
            </w: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FIO DENTAL ENCERADO. 50 metros. Referência: Oral B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Moldura dupla para radiografia Moldura de papel dupla para radiografia intra-bucal. Pacote com 100 unidades.</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Lâmina de bisturi de aço carbono estéril nº 11. Caixa com 100 unidades. Referência: Solidor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PACOTE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Gorro descartável masculino, cor branca. Apresentação: pacote com 100 unidades. Referência: Descarpack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PACOTE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Touca descartável branca. Pacote com 100 unidades. Referência: Descarpack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6</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Anestésico cloridrato de prilocaína a 3% com felipressina. Caixa com 50 tubetes em blisters. Referência: DFL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PACOTE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Sugador descartável. Apresentação: pacote com 40 unidades. Referência: SS Plus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Embalagem tubular para esterilização 200mm x 100m, com registro na ANVISA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80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Sobre luva Sobreluva plástica. Embalagem com 100 unidades. Referência: Luplast, Luplatex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Fixador odontológico contendo sulfito de sódio. Apresentação: frasco com 475ml. Referência: kodak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r>
              <w:rPr>
                <w:rFonts w:ascii="Arial" w:hAnsi="Arial" w:cs="Arial"/>
                <w:color w:val="000000"/>
                <w:sz w:val="16"/>
                <w:szCs w:val="16"/>
              </w:rPr>
              <w:t>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Embalagem tubular para esterilização 150mm x 100m, com registro na ANVISA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39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HASTES FLEXÍVEIS COM PONTAS DE ALGODÃO ANTI GERME. CAIXA COM 75 UNIDADES. Referência: Cremer ou similar.</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w:t>
            </w:r>
            <w:r>
              <w:rPr>
                <w:rFonts w:ascii="Arial" w:hAnsi="Arial" w:cs="Arial"/>
                <w:color w:val="000000"/>
                <w:sz w:val="16"/>
                <w:szCs w:val="16"/>
              </w:rPr>
              <w:t>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ROLO</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Embalagem tubular para esterilização 100mm x 100m, com registro na ANVISA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w:t>
            </w:r>
            <w:r>
              <w:rPr>
                <w:rFonts w:ascii="Arial" w:hAnsi="Arial" w:cs="Arial"/>
                <w:color w:val="000000"/>
                <w:sz w:val="16"/>
                <w:szCs w:val="16"/>
              </w:rPr>
              <w:t>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Seringa descartável 5ml com agulha. Referência: Embramac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lastRenderedPageBreak/>
              <w:t>42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PACOTE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Ácido fosfórico a 37% em gel, seringa com 2,5ml. Pacote com três seringas. Referência: Condac 37 da FGM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Agulha gengival curta, 30G, bisel trifacetado. Caixa com 100 unidades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PACOTE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Alginato de presa rápida. Aroma tutti-frutti.Pacote com 454 g.</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8</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Anestésico mepivacaína a 2% com epinefrina 1:100.000. Caixa com 50 tubetes em blisters. Referência: DFL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7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6</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FRASCO</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Sistema adesivo universal de frasco único, contendo 5ml, fotopolimerizável, para esmalte, dentina e outros substratos; para atuar como primer metálico e também como silano. Referência: Single Bond Universal, da 3M ESPE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Anestésico mepivacaína a 3% sem vasoconstrictor. Caixa com 50 tubetes em blisters. Referência: DFL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Ionômero de vidro fotopolimerizável para forramento de cavidades. Embalagem com 9g de pó e 5,5ml de líquido. Ref. Vitrebond da 3M ESPE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49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Cimento Ionômero de Vidro Restaurador autopolimerizável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Cimento Cirúrgico Periodontal sem Eugenol, apresentação em forma de pasta cirúrgica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7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w:t>
            </w:r>
            <w:r>
              <w:rPr>
                <w:rFonts w:ascii="Arial" w:hAnsi="Arial" w:cs="Arial"/>
                <w:color w:val="000000"/>
                <w:sz w:val="16"/>
                <w:szCs w:val="16"/>
              </w:rPr>
              <w:t>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Digluconato de clorexidina 2%, solução com tensoativos, espessante umectante, fragância, corantes, conservantes, corretor de pH e veículo. Apresentação: frasco com 100ml. Referência: Laborhex 2,0% da Segmenta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Indicador biológico para monitorar ciclos de esterilização a vapor. Apresentação: caixa com 10 unidades. Referência: Cleanteste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Filme radiográfico para radiografias intra-bucais periapicais, tamanho 3 x 4cm. Caixa com 150 películas. Referência: Kodak ou AGFA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INDICADOR QUIMICO / EMULADOR TST para monitorar ciclos de esterilização a vapor, classe 6, auto adesivo - Sistema de registro para autoclaves a vapor, com indicador de verificação de ciclo. Caixa com 25 unidades. Referência: TST da Browne ou similar. Embalagem dom 25 tiras.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Fio de sutura agulhado de seda trançada, preta, fio USP 3/0 45cm, 1 agulha 17mm, 1/2, tipo triangular. Referência: Procare da Lamedid ou similar. Caixa com 24 unidades.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kit Cirúrgico (2 toalhas de mão, 2 aventais cirúrgicos manga longa, 2 toucas descartáveis, 2 máscaras triplas com elástico, 1 campo de bancada 1,20 x 0,50 m, 2 campos para mesa auxiliar 0,70 x 0,70 m, 1 protetor de encosto, 1 capa de cadeira, 2 protetores de sugador 1,20 x 0,80 m e 1 campo fenestrado 1,20 x 0,70m).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lastRenderedPageBreak/>
              <w:t>57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Fio de sutura agulhado de seda trançada, preta, fio USP 4/0 45cm, 1 agulha 17mm, 3/4, tipo triangular. Referência: Procare da Lamedid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Lâmina de bisturi nº 15. Caixa com 100 unidades. Referência: Solidor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59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115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Luva em látex para procedimentos, tamanho P. Apresentação: caixa com 50 pares. Referência: Descarpack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3</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Flúor em gel neutro, tixotrópico, transparente, sabor menta, para aplicação tópica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40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Luva em látex para procedimentos, tamanho M. Apresentação: caixa com 50 pares. Referência: Descarpack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Gluconato de clorexidina a 0,12%. Apresentação: frasco com no mínimo 1 litro e bico dosador. Referência: Perioplak da Reymer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120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Máscara cirúrgica TRIPLA descartável com elástico. Caixa com 100 unidades. Referência: Descarpack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Pasta de hidróxido de cálcio para uso endodôntico. Referência: SS White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65</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Selante de fissuras fotopolimerizável, 50% em peso, carga inorgânica e flúor. Apresentação: kit.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66</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Posicionador radiográfico para endodontia autoclavável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67</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6</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Resina fotopolimerizável. Restaurador para posteriores. Carga inorgânica de Zircônia e Sílica. Tamanho médio das partículas entre 0,01 e 3,5 microns. Ref. Z350 ou similar Cor A3.</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7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68</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6</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Resina composta em Bulk de baixa contração, resistente ao desgaste, radiopaca e fotopolimerizável; contendo monômeros AUDMA e AFM e apresentando nanopartículas de carga em sua composição. Seringa com 4g. Cor A3. Referência: 3M Filtek Bulk Fill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69</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Sistema resinoso multiuso, foto e autopolimerizável (dual) com flúor. Apresentação: kit com 2 sergingas com 2,5g.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7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70</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6</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Resina em Bulk de baixa contração, flow, radiopaca, de baixa viscosidade e fotopolimerizável. Matriz orgânica composta de BIS-GMA, procrilato, BIS-EMA e UDMA. Cor universal. Seringa com 2g. Referência: 3M Filtek Bulk Fill Flow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71</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Spray para teste de vitalidade, -50°C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72</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24</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Revelador odontológico, contendo água, sulfito de sódio, dietilenoglicol e hidroquinona. Apresentação: frasco com 475ml. Referência: Kodak ou similar.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t>73</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150</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 xml:space="preserve">Rolete dental de algodão. Pacote com 100 unidades. </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r w:rsidR="0004078A" w:rsidRPr="00CB5A66" w:rsidTr="0004078A">
        <w:trPr>
          <w:trHeight w:val="7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Pr>
                <w:rFonts w:ascii="Arial" w:hAnsi="Arial" w:cs="Arial"/>
                <w:color w:val="000000"/>
                <w:sz w:val="16"/>
                <w:szCs w:val="16"/>
              </w:rPr>
              <w:lastRenderedPageBreak/>
              <w:t>74</w:t>
            </w:r>
          </w:p>
        </w:tc>
        <w:tc>
          <w:tcPr>
            <w:tcW w:w="1313" w:type="dxa"/>
            <w:tcBorders>
              <w:top w:val="nil"/>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04078A" w:rsidRPr="00CB5A66" w:rsidRDefault="0004078A" w:rsidP="0004078A">
            <w:pPr>
              <w:rPr>
                <w:rFonts w:ascii="Arial" w:hAnsi="Arial" w:cs="Arial"/>
                <w:color w:val="000000"/>
                <w:sz w:val="16"/>
                <w:szCs w:val="16"/>
              </w:rPr>
            </w:pPr>
            <w:r w:rsidRPr="00CB5A66">
              <w:rPr>
                <w:rFonts w:ascii="Arial" w:hAnsi="Arial" w:cs="Arial"/>
                <w:color w:val="000000"/>
                <w:sz w:val="16"/>
                <w:szCs w:val="16"/>
              </w:rPr>
              <w:t>Tira de lixa para acabamento e polimento Tira de lixa para restauração em resina com abrasivo à base de óxido de alumínio e costado de poliéster (caixa com 150 tiras com 4 mm de largura e 170 mm de comprimento, abrasivo de granulação média  (cinza) e fina (branca).</w:t>
            </w:r>
          </w:p>
        </w:tc>
        <w:tc>
          <w:tcPr>
            <w:tcW w:w="2591" w:type="dxa"/>
            <w:tcBorders>
              <w:top w:val="single" w:sz="4" w:space="0" w:color="000000"/>
              <w:left w:val="nil"/>
              <w:bottom w:val="single" w:sz="4" w:space="0" w:color="000000"/>
              <w:right w:val="single" w:sz="4" w:space="0" w:color="000000"/>
            </w:tcBorders>
            <w:vAlign w:val="center"/>
          </w:tcPr>
          <w:p w:rsidR="0004078A" w:rsidRPr="00CB5A66" w:rsidRDefault="0004078A" w:rsidP="0004078A">
            <w:pPr>
              <w:rPr>
                <w:rFonts w:ascii="Arial" w:hAnsi="Arial" w:cs="Arial"/>
                <w:color w:val="000000"/>
                <w:sz w:val="16"/>
                <w:szCs w:val="16"/>
              </w:rPr>
            </w:pPr>
          </w:p>
        </w:tc>
      </w:tr>
    </w:tbl>
    <w:p w:rsidR="00486B10" w:rsidRDefault="00486B10" w:rsidP="00486B10">
      <w:pPr>
        <w:autoSpaceDE w:val="0"/>
        <w:autoSpaceDN w:val="0"/>
        <w:adjustRightInd w:val="0"/>
        <w:jc w:val="both"/>
        <w:rPr>
          <w:rFonts w:ascii="Century Gothic" w:hAnsi="Century Gothic" w:cs="Tahoma"/>
        </w:rPr>
      </w:pPr>
    </w:p>
    <w:p w:rsidR="00486B10" w:rsidRDefault="00486B10" w:rsidP="00486B10">
      <w:pPr>
        <w:autoSpaceDE w:val="0"/>
        <w:autoSpaceDN w:val="0"/>
        <w:adjustRightInd w:val="0"/>
        <w:jc w:val="both"/>
        <w:rPr>
          <w:rFonts w:ascii="Century Gothic" w:hAnsi="Century Gothic" w:cs="Tahoma"/>
        </w:rPr>
      </w:pPr>
    </w:p>
    <w:p w:rsidR="0004078A" w:rsidRDefault="0004078A" w:rsidP="0004078A">
      <w:pPr>
        <w:autoSpaceDE w:val="0"/>
        <w:autoSpaceDN w:val="0"/>
        <w:adjustRightInd w:val="0"/>
        <w:ind w:left="360"/>
        <w:jc w:val="both"/>
        <w:rPr>
          <w:rFonts w:ascii="Century Gothic" w:hAnsi="Century Gothic" w:cs="Tahoma"/>
        </w:rPr>
      </w:pPr>
    </w:p>
    <w:p w:rsidR="0004078A" w:rsidRDefault="0004078A" w:rsidP="0004078A">
      <w:pPr>
        <w:autoSpaceDE w:val="0"/>
        <w:autoSpaceDN w:val="0"/>
        <w:adjustRightInd w:val="0"/>
        <w:ind w:left="360"/>
        <w:jc w:val="both"/>
        <w:rPr>
          <w:rFonts w:ascii="Century Gothic" w:hAnsi="Century Gothic" w:cs="Tahoma"/>
        </w:rPr>
      </w:pPr>
    </w:p>
    <w:tbl>
      <w:tblPr>
        <w:tblW w:w="8579" w:type="dxa"/>
        <w:tblInd w:w="65" w:type="dxa"/>
        <w:tblCellMar>
          <w:left w:w="70" w:type="dxa"/>
          <w:right w:w="70" w:type="dxa"/>
        </w:tblCellMar>
        <w:tblLook w:val="04A0"/>
      </w:tblPr>
      <w:tblGrid>
        <w:gridCol w:w="572"/>
        <w:gridCol w:w="1313"/>
        <w:gridCol w:w="961"/>
        <w:gridCol w:w="3142"/>
        <w:gridCol w:w="2591"/>
      </w:tblGrid>
      <w:tr w:rsidR="00AE7CE8" w:rsidRPr="00CB5A66" w:rsidTr="005866D7">
        <w:trPr>
          <w:trHeight w:val="702"/>
        </w:trPr>
        <w:tc>
          <w:tcPr>
            <w:tcW w:w="85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Pr>
                <w:rFonts w:ascii="Century Gothic" w:hAnsi="Century Gothic" w:cs="Tahoma"/>
                <w:b/>
                <w:sz w:val="20"/>
                <w:szCs w:val="20"/>
              </w:rPr>
              <w:t>LOTE 03</w:t>
            </w:r>
          </w:p>
        </w:tc>
      </w:tr>
      <w:tr w:rsidR="00AE7CE8" w:rsidRPr="00CB5A66" w:rsidTr="005866D7">
        <w:trPr>
          <w:trHeight w:val="702"/>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Item</w:t>
            </w:r>
          </w:p>
        </w:tc>
        <w:tc>
          <w:tcPr>
            <w:tcW w:w="1313" w:type="dxa"/>
            <w:tcBorders>
              <w:top w:val="single" w:sz="4" w:space="0" w:color="000000"/>
              <w:left w:val="nil"/>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Quantidade</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Unidade Ref.</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Descrição</w:t>
            </w:r>
          </w:p>
        </w:tc>
        <w:tc>
          <w:tcPr>
            <w:tcW w:w="2591" w:type="dxa"/>
            <w:tcBorders>
              <w:top w:val="single" w:sz="4" w:space="0" w:color="000000"/>
              <w:left w:val="nil"/>
              <w:bottom w:val="single" w:sz="4" w:space="0" w:color="000000"/>
              <w:right w:val="single" w:sz="4" w:space="0" w:color="000000"/>
            </w:tcBorders>
            <w:vAlign w:val="center"/>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Tahoma"/>
                <w:b/>
                <w:sz w:val="20"/>
                <w:szCs w:val="20"/>
              </w:rPr>
              <w:t>Código CATMAT</w:t>
            </w: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75</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25 mmConicidade #25/01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76</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25 mmConicidade #30/05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77</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21 mmConicidade #25/01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78</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25 mmConicidade #35/01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79</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25 mmConicidade #30/01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80</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5</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25 mmConicidade #35/05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81</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 xml:space="preserve">Limas endodônticas rotatórias Em liga de níquel-titânio, com trat. térmico CM, secção transversal, hélice dupla e tripla, podendo ser usadas em movim. rotatórios e reciprocantes à direita. Compr. 25 mm Conicidade #40/01 Caixa com 4 limas </w:t>
            </w:r>
            <w:r w:rsidRPr="00CB5A66">
              <w:rPr>
                <w:rFonts w:ascii="Arial" w:hAnsi="Arial" w:cs="Arial"/>
                <w:color w:val="000000"/>
                <w:sz w:val="16"/>
                <w:szCs w:val="16"/>
              </w:rPr>
              <w:lastRenderedPageBreak/>
              <w:t>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9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lastRenderedPageBreak/>
              <w:t>82</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CAIXA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Limas endodônticas rotatórias Em liga de níquel-titânio, com trat. térmico CM, secção transversal, hélice dupla e tripla, podendo ser usadas em movim. rotatórios e reciprocantes à direita. Compr. 25 mm Conicidade #40/05 Caixa com 4 limas individuais. Ref.: Limas Logic-Easy Equip Odont</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bl>
    <w:p w:rsidR="0004078A" w:rsidRDefault="0004078A" w:rsidP="0004078A">
      <w:pPr>
        <w:autoSpaceDE w:val="0"/>
        <w:autoSpaceDN w:val="0"/>
        <w:adjustRightInd w:val="0"/>
        <w:ind w:left="360"/>
        <w:jc w:val="both"/>
        <w:rPr>
          <w:rFonts w:ascii="Century Gothic" w:hAnsi="Century Gothic" w:cs="Tahoma"/>
        </w:rPr>
      </w:pPr>
    </w:p>
    <w:p w:rsidR="00AE7CE8" w:rsidRDefault="00AE7CE8" w:rsidP="0004078A">
      <w:pPr>
        <w:autoSpaceDE w:val="0"/>
        <w:autoSpaceDN w:val="0"/>
        <w:adjustRightInd w:val="0"/>
        <w:ind w:left="360"/>
        <w:jc w:val="both"/>
        <w:rPr>
          <w:rFonts w:ascii="Century Gothic" w:hAnsi="Century Gothic" w:cs="Tahoma"/>
        </w:rPr>
      </w:pPr>
    </w:p>
    <w:tbl>
      <w:tblPr>
        <w:tblW w:w="8579" w:type="dxa"/>
        <w:tblInd w:w="65" w:type="dxa"/>
        <w:tblCellMar>
          <w:left w:w="70" w:type="dxa"/>
          <w:right w:w="70" w:type="dxa"/>
        </w:tblCellMar>
        <w:tblLook w:val="04A0"/>
      </w:tblPr>
      <w:tblGrid>
        <w:gridCol w:w="572"/>
        <w:gridCol w:w="1313"/>
        <w:gridCol w:w="961"/>
        <w:gridCol w:w="3142"/>
        <w:gridCol w:w="2591"/>
      </w:tblGrid>
      <w:tr w:rsidR="00AE7CE8" w:rsidRPr="00CB5A66" w:rsidTr="005866D7">
        <w:trPr>
          <w:trHeight w:val="702"/>
        </w:trPr>
        <w:tc>
          <w:tcPr>
            <w:tcW w:w="85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Pr>
                <w:rFonts w:ascii="Century Gothic" w:hAnsi="Century Gothic" w:cs="Tahoma"/>
                <w:b/>
                <w:sz w:val="20"/>
                <w:szCs w:val="20"/>
              </w:rPr>
              <w:t>LOTE 04</w:t>
            </w:r>
          </w:p>
        </w:tc>
      </w:tr>
      <w:tr w:rsidR="00AE7CE8" w:rsidRPr="00CB5A66" w:rsidTr="005866D7">
        <w:trPr>
          <w:trHeight w:val="702"/>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Item</w:t>
            </w:r>
          </w:p>
        </w:tc>
        <w:tc>
          <w:tcPr>
            <w:tcW w:w="1313" w:type="dxa"/>
            <w:tcBorders>
              <w:top w:val="single" w:sz="4" w:space="0" w:color="000000"/>
              <w:left w:val="nil"/>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Quantidade</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Unidade Ref.</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Arial"/>
                <w:b/>
                <w:color w:val="000000"/>
                <w:sz w:val="20"/>
                <w:szCs w:val="20"/>
              </w:rPr>
              <w:t>Descrição</w:t>
            </w:r>
          </w:p>
        </w:tc>
        <w:tc>
          <w:tcPr>
            <w:tcW w:w="2591" w:type="dxa"/>
            <w:tcBorders>
              <w:top w:val="single" w:sz="4" w:space="0" w:color="000000"/>
              <w:left w:val="nil"/>
              <w:bottom w:val="single" w:sz="4" w:space="0" w:color="000000"/>
              <w:right w:val="single" w:sz="4" w:space="0" w:color="000000"/>
            </w:tcBorders>
            <w:vAlign w:val="center"/>
          </w:tcPr>
          <w:p w:rsidR="00AE7CE8" w:rsidRPr="00D7384F" w:rsidRDefault="00AE7CE8" w:rsidP="005866D7">
            <w:pPr>
              <w:tabs>
                <w:tab w:val="left" w:pos="0"/>
                <w:tab w:val="left" w:pos="567"/>
              </w:tabs>
              <w:autoSpaceDE w:val="0"/>
              <w:autoSpaceDN w:val="0"/>
              <w:adjustRightInd w:val="0"/>
              <w:spacing w:after="120"/>
              <w:jc w:val="center"/>
              <w:rPr>
                <w:rFonts w:ascii="Century Gothic" w:hAnsi="Century Gothic" w:cs="Tahoma"/>
                <w:b/>
                <w:sz w:val="20"/>
                <w:szCs w:val="20"/>
              </w:rPr>
            </w:pPr>
            <w:r w:rsidRPr="00D7384F">
              <w:rPr>
                <w:rFonts w:ascii="Century Gothic" w:hAnsi="Century Gothic" w:cs="Tahoma"/>
                <w:b/>
                <w:sz w:val="20"/>
                <w:szCs w:val="20"/>
              </w:rPr>
              <w:t>Código CATMAT</w:t>
            </w:r>
          </w:p>
        </w:tc>
      </w:tr>
      <w:tr w:rsidR="00AE7CE8" w:rsidRPr="00CB5A66" w:rsidTr="005866D7">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83</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3</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UNIDADE</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TRIANCINOLONA ACETONIDA 10 g. Tubo.</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84</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4</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TUBO</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 xml:space="preserve">Vaselina sólida. Tubo com 30g. Referência: Rioquímica ou similar. </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85</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D276AB" w:rsidP="005866D7">
            <w:pPr>
              <w:rPr>
                <w:rFonts w:ascii="Arial" w:hAnsi="Arial" w:cs="Arial"/>
                <w:color w:val="000000"/>
                <w:sz w:val="16"/>
                <w:szCs w:val="16"/>
              </w:rPr>
            </w:pPr>
            <w:r>
              <w:rPr>
                <w:rFonts w:ascii="Arial" w:hAnsi="Arial" w:cs="Arial"/>
                <w:color w:val="000000"/>
                <w:sz w:val="16"/>
                <w:szCs w:val="16"/>
              </w:rPr>
              <w:t>BISNAGA</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METRONIDAZOL</w:t>
            </w:r>
            <w:r w:rsidR="00E75DD2">
              <w:rPr>
                <w:rFonts w:ascii="Arial" w:hAnsi="Arial" w:cs="Arial"/>
                <w:color w:val="000000"/>
                <w:sz w:val="16"/>
                <w:szCs w:val="16"/>
              </w:rPr>
              <w:t xml:space="preserve"> creme vaginal.50 g</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r w:rsidR="00AE7CE8" w:rsidRPr="00CB5A66" w:rsidTr="005866D7">
        <w:trPr>
          <w:trHeight w:val="6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Pr>
                <w:rFonts w:ascii="Arial" w:hAnsi="Arial" w:cs="Arial"/>
                <w:color w:val="000000"/>
                <w:sz w:val="16"/>
                <w:szCs w:val="16"/>
              </w:rPr>
              <w:t>86</w:t>
            </w:r>
          </w:p>
        </w:tc>
        <w:tc>
          <w:tcPr>
            <w:tcW w:w="1313" w:type="dxa"/>
            <w:tcBorders>
              <w:top w:val="nil"/>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2</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E75DD2" w:rsidP="005866D7">
            <w:pPr>
              <w:rPr>
                <w:rFonts w:ascii="Arial" w:hAnsi="Arial" w:cs="Arial"/>
                <w:color w:val="000000"/>
                <w:sz w:val="16"/>
                <w:szCs w:val="16"/>
              </w:rPr>
            </w:pPr>
            <w:r>
              <w:rPr>
                <w:rFonts w:ascii="Arial" w:hAnsi="Arial" w:cs="Arial"/>
                <w:color w:val="000000"/>
                <w:sz w:val="16"/>
                <w:szCs w:val="16"/>
              </w:rPr>
              <w:t>FRASCO</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AE7CE8" w:rsidRPr="00CB5A66" w:rsidRDefault="00AE7CE8" w:rsidP="005866D7">
            <w:pPr>
              <w:rPr>
                <w:rFonts w:ascii="Arial" w:hAnsi="Arial" w:cs="Arial"/>
                <w:color w:val="000000"/>
                <w:sz w:val="16"/>
                <w:szCs w:val="16"/>
              </w:rPr>
            </w:pPr>
            <w:r w:rsidRPr="00CB5A66">
              <w:rPr>
                <w:rFonts w:ascii="Arial" w:hAnsi="Arial" w:cs="Arial"/>
                <w:color w:val="000000"/>
                <w:sz w:val="16"/>
                <w:szCs w:val="16"/>
              </w:rPr>
              <w:t xml:space="preserve">OTOSPORIN </w:t>
            </w:r>
            <w:r w:rsidR="00E75DD2">
              <w:rPr>
                <w:rFonts w:ascii="Arial" w:hAnsi="Arial" w:cs="Arial"/>
                <w:color w:val="000000"/>
                <w:sz w:val="16"/>
                <w:szCs w:val="16"/>
              </w:rPr>
              <w:t>– 10 ml</w:t>
            </w:r>
          </w:p>
        </w:tc>
        <w:tc>
          <w:tcPr>
            <w:tcW w:w="2591" w:type="dxa"/>
            <w:tcBorders>
              <w:top w:val="single" w:sz="4" w:space="0" w:color="000000"/>
              <w:left w:val="nil"/>
              <w:bottom w:val="single" w:sz="4" w:space="0" w:color="000000"/>
              <w:right w:val="single" w:sz="4" w:space="0" w:color="000000"/>
            </w:tcBorders>
            <w:vAlign w:val="center"/>
          </w:tcPr>
          <w:p w:rsidR="00AE7CE8" w:rsidRPr="00CB5A66" w:rsidRDefault="00AE7CE8" w:rsidP="005866D7">
            <w:pPr>
              <w:rPr>
                <w:rFonts w:ascii="Arial" w:hAnsi="Arial" w:cs="Arial"/>
                <w:color w:val="000000"/>
                <w:sz w:val="16"/>
                <w:szCs w:val="16"/>
              </w:rPr>
            </w:pPr>
          </w:p>
        </w:tc>
      </w:tr>
    </w:tbl>
    <w:p w:rsidR="0004078A" w:rsidRDefault="0004078A" w:rsidP="0004078A">
      <w:pPr>
        <w:autoSpaceDE w:val="0"/>
        <w:autoSpaceDN w:val="0"/>
        <w:adjustRightInd w:val="0"/>
        <w:ind w:left="360"/>
        <w:jc w:val="both"/>
        <w:rPr>
          <w:rFonts w:ascii="Century Gothic" w:hAnsi="Century Gothic" w:cs="Tahoma"/>
        </w:rPr>
      </w:pPr>
    </w:p>
    <w:p w:rsidR="006501FE" w:rsidRDefault="006501FE" w:rsidP="006501FE">
      <w:pPr>
        <w:autoSpaceDE w:val="0"/>
        <w:autoSpaceDN w:val="0"/>
        <w:adjustRightInd w:val="0"/>
        <w:ind w:left="360"/>
        <w:jc w:val="both"/>
        <w:rPr>
          <w:rFonts w:ascii="Tahoma" w:hAnsi="Tahoma" w:cs="Tahoma"/>
          <w:sz w:val="20"/>
          <w:szCs w:val="22"/>
        </w:rPr>
      </w:pPr>
    </w:p>
    <w:p w:rsidR="0035098C" w:rsidRPr="00EE13FA" w:rsidRDefault="0035098C" w:rsidP="006501FE">
      <w:pPr>
        <w:autoSpaceDE w:val="0"/>
        <w:autoSpaceDN w:val="0"/>
        <w:adjustRightInd w:val="0"/>
        <w:ind w:left="360"/>
        <w:jc w:val="both"/>
        <w:rPr>
          <w:rFonts w:ascii="Tahoma" w:hAnsi="Tahoma" w:cs="Tahoma"/>
          <w:sz w:val="20"/>
          <w:szCs w:val="22"/>
        </w:rPr>
      </w:pPr>
    </w:p>
    <w:p w:rsidR="00FA0D93" w:rsidRDefault="00FA0D93" w:rsidP="00AE7CE8">
      <w:pPr>
        <w:jc w:val="both"/>
        <w:rPr>
          <w:rFonts w:ascii="Arial" w:hAnsi="Arial"/>
          <w:sz w:val="20"/>
        </w:rPr>
      </w:pPr>
    </w:p>
    <w:p w:rsidR="009C052B" w:rsidRPr="00F41E83" w:rsidRDefault="009C052B" w:rsidP="004E4424">
      <w:pPr>
        <w:pStyle w:val="xl57"/>
        <w:numPr>
          <w:ilvl w:val="0"/>
          <w:numId w:val="1"/>
        </w:numPr>
        <w:tabs>
          <w:tab w:val="left" w:pos="567"/>
        </w:tabs>
        <w:spacing w:before="0" w:beforeAutospacing="0" w:after="0" w:afterAutospacing="0"/>
        <w:rPr>
          <w:rFonts w:ascii="Century Gothic" w:eastAsia="Times New Roman" w:hAnsi="Century Gothic" w:cs="Times New Roman"/>
          <w:bCs w:val="0"/>
        </w:rPr>
      </w:pPr>
      <w:r w:rsidRPr="00F41E83">
        <w:rPr>
          <w:rFonts w:ascii="Century Gothic" w:eastAsia="Times New Roman" w:hAnsi="Century Gothic" w:cs="Times New Roman"/>
          <w:bCs w:val="0"/>
        </w:rPr>
        <w:t>DAS ESPECIFICAÇÕES TÉCNICAS</w:t>
      </w:r>
    </w:p>
    <w:p w:rsidR="009C052B" w:rsidRPr="00F41E83" w:rsidRDefault="009C052B" w:rsidP="009C052B">
      <w:pPr>
        <w:pStyle w:val="Corpodetexto31"/>
        <w:tabs>
          <w:tab w:val="left" w:pos="567"/>
        </w:tabs>
        <w:rPr>
          <w:rFonts w:ascii="Century Gothic" w:hAnsi="Century Gothic"/>
          <w:bCs/>
          <w:szCs w:val="24"/>
        </w:rPr>
      </w:pPr>
    </w:p>
    <w:p w:rsidR="009C052B" w:rsidRDefault="009C052B" w:rsidP="004E4424">
      <w:pPr>
        <w:numPr>
          <w:ilvl w:val="1"/>
          <w:numId w:val="1"/>
        </w:numPr>
        <w:tabs>
          <w:tab w:val="left" w:pos="0"/>
          <w:tab w:val="left" w:pos="567"/>
        </w:tabs>
        <w:autoSpaceDE w:val="0"/>
        <w:autoSpaceDN w:val="0"/>
        <w:adjustRightInd w:val="0"/>
        <w:spacing w:after="120"/>
        <w:ind w:left="788" w:hanging="431"/>
        <w:jc w:val="both"/>
        <w:rPr>
          <w:rFonts w:ascii="Century Gothic" w:hAnsi="Century Gothic" w:cs="Tahoma"/>
        </w:rPr>
      </w:pPr>
      <w:r w:rsidRPr="00F41E83">
        <w:rPr>
          <w:rFonts w:ascii="Century Gothic" w:hAnsi="Century Gothic" w:cs="Tahoma"/>
        </w:rPr>
        <w:t>As especificações técnicas dos materiais a serem adquiridos encontram-se descritos de f</w:t>
      </w:r>
      <w:r w:rsidR="00C818A2">
        <w:rPr>
          <w:rFonts w:ascii="Century Gothic" w:hAnsi="Century Gothic" w:cs="Tahoma"/>
        </w:rPr>
        <w:t xml:space="preserve">orma precisa, </w:t>
      </w:r>
      <w:r w:rsidRPr="00F41E83">
        <w:rPr>
          <w:rFonts w:ascii="Century Gothic" w:hAnsi="Century Gothic" w:cs="Tahoma"/>
        </w:rPr>
        <w:t>na</w:t>
      </w:r>
      <w:r w:rsidR="00F41E83" w:rsidRPr="00F41E83">
        <w:rPr>
          <w:rFonts w:ascii="Century Gothic" w:hAnsi="Century Gothic" w:cs="Tahoma"/>
        </w:rPr>
        <w:t>s</w:t>
      </w:r>
      <w:r w:rsidRPr="00F41E83">
        <w:rPr>
          <w:rFonts w:ascii="Century Gothic" w:hAnsi="Century Gothic" w:cs="Tahoma"/>
        </w:rPr>
        <w:t xml:space="preserve"> tabela</w:t>
      </w:r>
      <w:r w:rsidR="00F41E83" w:rsidRPr="00F41E83">
        <w:rPr>
          <w:rFonts w:ascii="Century Gothic" w:hAnsi="Century Gothic" w:cs="Tahoma"/>
        </w:rPr>
        <w:t>s constantes do capítulo 2 deste Termo de Referência.</w:t>
      </w:r>
    </w:p>
    <w:p w:rsidR="00C818A2" w:rsidRPr="00F41E83" w:rsidRDefault="009B6191" w:rsidP="004E4424">
      <w:pPr>
        <w:numPr>
          <w:ilvl w:val="1"/>
          <w:numId w:val="1"/>
        </w:numPr>
        <w:tabs>
          <w:tab w:val="left" w:pos="0"/>
          <w:tab w:val="left" w:pos="567"/>
        </w:tabs>
        <w:autoSpaceDE w:val="0"/>
        <w:autoSpaceDN w:val="0"/>
        <w:adjustRightInd w:val="0"/>
        <w:spacing w:after="120"/>
        <w:ind w:left="788" w:hanging="431"/>
        <w:jc w:val="both"/>
        <w:rPr>
          <w:rFonts w:ascii="Century Gothic" w:hAnsi="Century Gothic" w:cs="Tahoma"/>
        </w:rPr>
      </w:pPr>
      <w:r>
        <w:rPr>
          <w:rFonts w:ascii="Century Gothic" w:hAnsi="Century Gothic" w:cs="Tahoma"/>
        </w:rPr>
        <w:t>Os itens de 1 a 26</w:t>
      </w:r>
      <w:r w:rsidR="00517530">
        <w:rPr>
          <w:rFonts w:ascii="Century Gothic" w:hAnsi="Century Gothic" w:cs="Tahoma"/>
        </w:rPr>
        <w:t xml:space="preserve">, brocas diamantadas em aço inoxidável, devem ter certificado conforme ABNT NBR </w:t>
      </w:r>
      <w:r w:rsidR="007C5154">
        <w:rPr>
          <w:rFonts w:ascii="Century Gothic" w:hAnsi="Century Gothic" w:cs="Tahoma"/>
        </w:rPr>
        <w:t>IS</w:t>
      </w:r>
      <w:r w:rsidR="004F2604">
        <w:rPr>
          <w:rFonts w:ascii="Century Gothic" w:hAnsi="Century Gothic" w:cs="Tahoma"/>
        </w:rPr>
        <w:t>O</w:t>
      </w:r>
      <w:r w:rsidR="00517530">
        <w:rPr>
          <w:rFonts w:ascii="Century Gothic" w:hAnsi="Century Gothic" w:cs="Tahoma"/>
        </w:rPr>
        <w:t xml:space="preserve"> 1797-1: 2009.</w:t>
      </w:r>
    </w:p>
    <w:tbl>
      <w:tblPr>
        <w:tblW w:w="175" w:type="dxa"/>
        <w:tblCellMar>
          <w:left w:w="70" w:type="dxa"/>
          <w:right w:w="70" w:type="dxa"/>
        </w:tblCellMar>
        <w:tblLook w:val="04A0"/>
      </w:tblPr>
      <w:tblGrid>
        <w:gridCol w:w="175"/>
      </w:tblGrid>
      <w:tr w:rsidR="00EC3EBF" w:rsidRPr="00F41E83" w:rsidTr="00F41E83">
        <w:trPr>
          <w:trHeight w:val="271"/>
        </w:trPr>
        <w:tc>
          <w:tcPr>
            <w:tcW w:w="175" w:type="dxa"/>
            <w:shd w:val="clear" w:color="auto" w:fill="auto"/>
            <w:vAlign w:val="center"/>
            <w:hideMark/>
          </w:tcPr>
          <w:p w:rsidR="00EC3EBF" w:rsidRPr="00F41E83" w:rsidRDefault="00EC3EBF" w:rsidP="00EC3EBF">
            <w:pPr>
              <w:rPr>
                <w:rFonts w:ascii="Century Gothic" w:hAnsi="Century Gothic" w:cs="Arial"/>
                <w:color w:val="000000"/>
              </w:rPr>
            </w:pPr>
          </w:p>
        </w:tc>
      </w:tr>
    </w:tbl>
    <w:p w:rsidR="004F2604" w:rsidRDefault="00E44E96" w:rsidP="00E44E96">
      <w:pPr>
        <w:pStyle w:val="Corpodetexto2"/>
        <w:tabs>
          <w:tab w:val="clear" w:pos="2496"/>
          <w:tab w:val="left" w:pos="0"/>
          <w:tab w:val="left" w:pos="567"/>
        </w:tabs>
        <w:spacing w:after="120"/>
        <w:rPr>
          <w:rFonts w:ascii="Century Gothic" w:hAnsi="Century Gothic" w:cs="Tahoma"/>
          <w:szCs w:val="24"/>
          <w:lang w:val="pt-BR"/>
        </w:rPr>
      </w:pPr>
      <w:r>
        <w:rPr>
          <w:rFonts w:ascii="Century Gothic" w:hAnsi="Century Gothic" w:cs="Tahoma"/>
          <w:szCs w:val="24"/>
          <w:lang w:val="pt-BR"/>
        </w:rPr>
        <w:t xml:space="preserve">     3.3</w:t>
      </w:r>
      <w:r w:rsidR="004F2604">
        <w:rPr>
          <w:rFonts w:ascii="Century Gothic" w:hAnsi="Century Gothic" w:cs="Tahoma"/>
          <w:szCs w:val="24"/>
          <w:lang w:val="pt-BR"/>
        </w:rPr>
        <w:t xml:space="preserve"> O item 85 é utilizado para tratamento das infecções periodontais. </w:t>
      </w:r>
    </w:p>
    <w:p w:rsidR="00662FF9" w:rsidRDefault="00662FF9" w:rsidP="00E44E96">
      <w:pPr>
        <w:pStyle w:val="Corpodetexto2"/>
        <w:tabs>
          <w:tab w:val="clear" w:pos="2496"/>
          <w:tab w:val="left" w:pos="0"/>
          <w:tab w:val="left" w:pos="567"/>
        </w:tabs>
        <w:spacing w:after="120"/>
        <w:rPr>
          <w:rFonts w:ascii="Century Gothic" w:hAnsi="Century Gothic" w:cs="Tahoma"/>
          <w:szCs w:val="24"/>
          <w:lang w:val="pt-BR"/>
        </w:rPr>
      </w:pPr>
    </w:p>
    <w:p w:rsidR="00662FF9" w:rsidRPr="00FF68B8" w:rsidRDefault="00662FF9" w:rsidP="00662FF9">
      <w:pPr>
        <w:pStyle w:val="xl57"/>
        <w:numPr>
          <w:ilvl w:val="0"/>
          <w:numId w:val="1"/>
        </w:numPr>
        <w:tabs>
          <w:tab w:val="left" w:pos="567"/>
        </w:tabs>
        <w:spacing w:before="0" w:beforeAutospacing="0" w:after="0" w:afterAutospacing="0"/>
        <w:rPr>
          <w:rFonts w:ascii="Century Gothic" w:eastAsia="Times New Roman" w:hAnsi="Century Gothic" w:cs="Times New Roman"/>
          <w:bCs w:val="0"/>
          <w:sz w:val="22"/>
          <w:szCs w:val="22"/>
        </w:rPr>
      </w:pPr>
      <w:r w:rsidRPr="00FF68B8">
        <w:rPr>
          <w:rFonts w:ascii="Century Gothic" w:eastAsia="Times New Roman" w:hAnsi="Century Gothic" w:cs="Times New Roman"/>
          <w:bCs w:val="0"/>
          <w:sz w:val="22"/>
          <w:szCs w:val="22"/>
        </w:rPr>
        <w:t>DA FORMA DE EXECUÇÃO</w:t>
      </w:r>
    </w:p>
    <w:p w:rsidR="00662FF9" w:rsidRPr="00FF68B8" w:rsidRDefault="00662FF9" w:rsidP="00662FF9">
      <w:pPr>
        <w:pStyle w:val="xl57"/>
        <w:tabs>
          <w:tab w:val="left" w:pos="567"/>
        </w:tabs>
        <w:spacing w:before="0" w:beforeAutospacing="0" w:after="0" w:afterAutospacing="0"/>
        <w:ind w:left="360"/>
        <w:rPr>
          <w:rFonts w:ascii="Century Gothic" w:eastAsia="Times New Roman" w:hAnsi="Century Gothic" w:cs="Times New Roman"/>
          <w:bCs w:val="0"/>
          <w:sz w:val="22"/>
          <w:szCs w:val="22"/>
        </w:rPr>
      </w:pPr>
    </w:p>
    <w:p w:rsidR="00662FF9" w:rsidRPr="00FF68B8" w:rsidRDefault="00662FF9" w:rsidP="00662FF9">
      <w:pPr>
        <w:pStyle w:val="Corpodetexto2"/>
        <w:numPr>
          <w:ilvl w:val="1"/>
          <w:numId w:val="1"/>
        </w:numPr>
        <w:tabs>
          <w:tab w:val="clear" w:pos="792"/>
          <w:tab w:val="left" w:pos="0"/>
          <w:tab w:val="num" w:pos="993"/>
          <w:tab w:val="num" w:pos="1141"/>
        </w:tabs>
        <w:spacing w:after="240"/>
        <w:ind w:left="993" w:hanging="633"/>
        <w:rPr>
          <w:rFonts w:ascii="Century Gothic" w:hAnsi="Century Gothic"/>
          <w:sz w:val="22"/>
          <w:szCs w:val="22"/>
        </w:rPr>
      </w:pPr>
      <w:r w:rsidRPr="00FF68B8">
        <w:rPr>
          <w:rFonts w:ascii="Century Gothic" w:hAnsi="Century Gothic" w:cs="Tahoma"/>
          <w:sz w:val="22"/>
          <w:szCs w:val="22"/>
        </w:rPr>
        <w:t xml:space="preserve">O </w:t>
      </w:r>
      <w:r w:rsidRPr="00FF68B8">
        <w:rPr>
          <w:rFonts w:ascii="Century Gothic" w:hAnsi="Century Gothic"/>
          <w:sz w:val="22"/>
          <w:szCs w:val="22"/>
        </w:rPr>
        <w:t>fornecimento será realizado em entrega única.</w:t>
      </w:r>
    </w:p>
    <w:p w:rsidR="00662FF9" w:rsidRPr="00FF68B8" w:rsidRDefault="00662FF9" w:rsidP="00662FF9">
      <w:pPr>
        <w:pStyle w:val="xl57"/>
        <w:numPr>
          <w:ilvl w:val="0"/>
          <w:numId w:val="1"/>
        </w:numPr>
        <w:tabs>
          <w:tab w:val="left" w:pos="567"/>
        </w:tabs>
        <w:spacing w:before="0" w:beforeAutospacing="0" w:after="0" w:afterAutospacing="0"/>
        <w:rPr>
          <w:rFonts w:ascii="Century Gothic" w:eastAsia="Times New Roman" w:hAnsi="Century Gothic" w:cs="Times New Roman"/>
          <w:bCs w:val="0"/>
          <w:sz w:val="22"/>
          <w:szCs w:val="22"/>
        </w:rPr>
      </w:pPr>
      <w:r w:rsidRPr="00FF68B8">
        <w:rPr>
          <w:rFonts w:ascii="Century Gothic" w:eastAsia="Times New Roman" w:hAnsi="Century Gothic" w:cs="Times New Roman"/>
          <w:bCs w:val="0"/>
          <w:sz w:val="22"/>
          <w:szCs w:val="22"/>
        </w:rPr>
        <w:t>DA ESTIMATIVA DE PREÇO</w:t>
      </w:r>
    </w:p>
    <w:p w:rsidR="00662FF9" w:rsidRPr="00FF68B8" w:rsidRDefault="00662FF9" w:rsidP="00662FF9">
      <w:pPr>
        <w:pStyle w:val="xl57"/>
        <w:tabs>
          <w:tab w:val="left" w:pos="3825"/>
        </w:tabs>
        <w:spacing w:before="0" w:beforeAutospacing="0" w:after="0" w:afterAutospacing="0"/>
        <w:ind w:left="360"/>
        <w:rPr>
          <w:rFonts w:ascii="Century Gothic" w:eastAsia="Times New Roman" w:hAnsi="Century Gothic" w:cs="Times New Roman"/>
          <w:bCs w:val="0"/>
          <w:sz w:val="22"/>
          <w:szCs w:val="22"/>
        </w:rPr>
      </w:pPr>
      <w:r w:rsidRPr="00FF68B8">
        <w:rPr>
          <w:rFonts w:ascii="Century Gothic" w:eastAsia="Times New Roman" w:hAnsi="Century Gothic" w:cs="Times New Roman"/>
          <w:bCs w:val="0"/>
          <w:sz w:val="22"/>
          <w:szCs w:val="22"/>
        </w:rPr>
        <w:tab/>
      </w:r>
    </w:p>
    <w:p w:rsidR="00662FF9" w:rsidRPr="00FF68B8" w:rsidRDefault="00662FF9" w:rsidP="00662FF9">
      <w:pPr>
        <w:pStyle w:val="Corpodetexto2"/>
        <w:numPr>
          <w:ilvl w:val="1"/>
          <w:numId w:val="1"/>
        </w:numPr>
        <w:tabs>
          <w:tab w:val="clear" w:pos="792"/>
          <w:tab w:val="left" w:pos="0"/>
          <w:tab w:val="left" w:pos="567"/>
          <w:tab w:val="num" w:pos="993"/>
          <w:tab w:val="num" w:pos="1141"/>
        </w:tabs>
        <w:autoSpaceDE w:val="0"/>
        <w:autoSpaceDN w:val="0"/>
        <w:adjustRightInd w:val="0"/>
        <w:spacing w:after="120"/>
        <w:ind w:left="788" w:hanging="633"/>
        <w:rPr>
          <w:rFonts w:ascii="Century Gothic" w:hAnsi="Century Gothic" w:cs="Tahoma"/>
        </w:rPr>
      </w:pPr>
      <w:r w:rsidRPr="00FF68B8">
        <w:rPr>
          <w:rFonts w:ascii="Century Gothic" w:hAnsi="Century Gothic" w:cs="Tahoma"/>
          <w:sz w:val="22"/>
          <w:szCs w:val="22"/>
        </w:rPr>
        <w:t xml:space="preserve">O valor </w:t>
      </w:r>
      <w:r w:rsidRPr="00FF68B8">
        <w:rPr>
          <w:rFonts w:ascii="Century Gothic" w:hAnsi="Century Gothic"/>
          <w:sz w:val="22"/>
          <w:szCs w:val="22"/>
        </w:rPr>
        <w:t>estimado</w:t>
      </w:r>
      <w:r w:rsidRPr="00FF68B8">
        <w:rPr>
          <w:rFonts w:ascii="Century Gothic" w:hAnsi="Century Gothic" w:cs="Tahoma"/>
          <w:sz w:val="22"/>
          <w:szCs w:val="22"/>
        </w:rPr>
        <w:t xml:space="preserve"> será o preço médio do(s) Mapa(s) Comparativo(s) de Preços, elaborado(s) pela Subsecretaria de Material e Patrimônio deste Tribunal.</w:t>
      </w:r>
    </w:p>
    <w:p w:rsidR="00662FF9" w:rsidRDefault="00662FF9" w:rsidP="00E44E96">
      <w:pPr>
        <w:pStyle w:val="Corpodetexto2"/>
        <w:tabs>
          <w:tab w:val="clear" w:pos="2496"/>
          <w:tab w:val="left" w:pos="0"/>
          <w:tab w:val="left" w:pos="567"/>
        </w:tabs>
        <w:spacing w:after="120"/>
        <w:rPr>
          <w:rFonts w:ascii="Century Gothic" w:hAnsi="Century Gothic" w:cs="Tahoma"/>
          <w:szCs w:val="24"/>
        </w:rPr>
      </w:pPr>
    </w:p>
    <w:p w:rsidR="00662FF9" w:rsidRPr="00662FF9" w:rsidRDefault="00662FF9" w:rsidP="00E44E96">
      <w:pPr>
        <w:pStyle w:val="Corpodetexto2"/>
        <w:tabs>
          <w:tab w:val="clear" w:pos="2496"/>
          <w:tab w:val="left" w:pos="0"/>
          <w:tab w:val="left" w:pos="567"/>
        </w:tabs>
        <w:spacing w:after="120"/>
        <w:rPr>
          <w:rFonts w:ascii="Century Gothic" w:hAnsi="Century Gothic" w:cs="Tahoma"/>
          <w:szCs w:val="24"/>
        </w:rPr>
      </w:pPr>
    </w:p>
    <w:p w:rsidR="009C052B" w:rsidRDefault="009C052B" w:rsidP="009C052B">
      <w:pPr>
        <w:autoSpaceDE w:val="0"/>
        <w:autoSpaceDN w:val="0"/>
        <w:adjustRightInd w:val="0"/>
        <w:jc w:val="both"/>
        <w:rPr>
          <w:rFonts w:ascii="Tahoma" w:hAnsi="Tahoma" w:cs="Tahoma"/>
          <w:sz w:val="20"/>
          <w:szCs w:val="22"/>
        </w:rPr>
      </w:pPr>
    </w:p>
    <w:p w:rsidR="009C052B" w:rsidRPr="00EE13FA" w:rsidRDefault="009C052B" w:rsidP="009C052B">
      <w:pPr>
        <w:autoSpaceDE w:val="0"/>
        <w:autoSpaceDN w:val="0"/>
        <w:adjustRightInd w:val="0"/>
        <w:jc w:val="both"/>
        <w:rPr>
          <w:rFonts w:ascii="Tahoma" w:hAnsi="Tahoma" w:cs="Tahoma"/>
          <w:sz w:val="20"/>
          <w:szCs w:val="22"/>
        </w:rPr>
      </w:pPr>
    </w:p>
    <w:p w:rsidR="009C052B" w:rsidRPr="004B321A" w:rsidRDefault="009C052B" w:rsidP="004E4424">
      <w:pPr>
        <w:numPr>
          <w:ilvl w:val="0"/>
          <w:numId w:val="1"/>
        </w:numPr>
        <w:jc w:val="both"/>
        <w:rPr>
          <w:rFonts w:ascii="Century Gothic" w:hAnsi="Century Gothic"/>
          <w:b/>
        </w:rPr>
      </w:pPr>
      <w:r w:rsidRPr="004B321A">
        <w:rPr>
          <w:rFonts w:ascii="Century Gothic" w:hAnsi="Century Gothic"/>
          <w:b/>
        </w:rPr>
        <w:t>DA ENTREGA</w:t>
      </w:r>
    </w:p>
    <w:p w:rsidR="009C052B" w:rsidRPr="004B321A" w:rsidRDefault="009C052B" w:rsidP="009C052B">
      <w:pPr>
        <w:jc w:val="both"/>
        <w:rPr>
          <w:rFonts w:ascii="Century Gothic" w:hAnsi="Century Gothic"/>
        </w:rPr>
      </w:pPr>
    </w:p>
    <w:p w:rsidR="009C052B" w:rsidRPr="004B321A" w:rsidRDefault="009C052B" w:rsidP="004E4424">
      <w:pPr>
        <w:pStyle w:val="Corpodetexto2"/>
        <w:numPr>
          <w:ilvl w:val="1"/>
          <w:numId w:val="1"/>
        </w:numPr>
        <w:tabs>
          <w:tab w:val="left" w:pos="0"/>
          <w:tab w:val="left" w:pos="567"/>
        </w:tabs>
        <w:spacing w:after="120"/>
        <w:ind w:left="788" w:hanging="431"/>
        <w:rPr>
          <w:rFonts w:ascii="Century Gothic" w:hAnsi="Century Gothic" w:cs="Tahoma"/>
          <w:szCs w:val="24"/>
        </w:rPr>
      </w:pPr>
      <w:r w:rsidRPr="004B321A">
        <w:rPr>
          <w:rFonts w:ascii="Century Gothic" w:hAnsi="Century Gothic" w:cs="Tahoma"/>
          <w:szCs w:val="24"/>
          <w:lang w:val="pt-BR"/>
        </w:rPr>
        <w:t xml:space="preserve">A entrega deverá ser efetuada no Núcleo de Assistência à Saúde do TRF da 5ª Região, situado na Avenida Cais do Apolo, s/n - Bairro do Recife, CEP 50030-908, Recife (PE) - </w:t>
      </w:r>
      <w:r w:rsidR="00C455FA">
        <w:rPr>
          <w:rFonts w:ascii="Century Gothic" w:hAnsi="Century Gothic" w:cs="Tahoma"/>
          <w:szCs w:val="24"/>
          <w:lang w:val="pt-BR"/>
        </w:rPr>
        <w:t>FONE (81) 3425.9292 ou 3425.9296</w:t>
      </w:r>
      <w:r w:rsidRPr="004B321A">
        <w:rPr>
          <w:rFonts w:ascii="Century Gothic" w:hAnsi="Century Gothic" w:cs="Tahoma"/>
          <w:szCs w:val="24"/>
          <w:lang w:val="pt-BR"/>
        </w:rPr>
        <w:t xml:space="preserve">, no horário de 09:00h às 18:00h (de </w:t>
      </w:r>
      <w:r w:rsidR="00672DC3" w:rsidRPr="004B321A">
        <w:rPr>
          <w:rFonts w:ascii="Century Gothic" w:hAnsi="Century Gothic" w:cs="Tahoma"/>
          <w:szCs w:val="24"/>
          <w:lang w:val="pt-BR"/>
        </w:rPr>
        <w:t>2ª a 6ª feira), mediante prévio</w:t>
      </w:r>
      <w:r w:rsidRPr="004B321A">
        <w:rPr>
          <w:rFonts w:ascii="Century Gothic" w:hAnsi="Century Gothic" w:cs="Tahoma"/>
          <w:szCs w:val="24"/>
          <w:lang w:val="pt-BR"/>
        </w:rPr>
        <w:t xml:space="preserve"> agendamento.</w:t>
      </w:r>
      <w:r w:rsidRPr="004B321A">
        <w:rPr>
          <w:rFonts w:ascii="Century Gothic" w:hAnsi="Century Gothic" w:cs="Tahoma"/>
          <w:szCs w:val="24"/>
        </w:rPr>
        <w:t xml:space="preserve">  </w:t>
      </w:r>
    </w:p>
    <w:p w:rsidR="009C052B" w:rsidRPr="004B321A" w:rsidRDefault="009C052B" w:rsidP="004E4424">
      <w:pPr>
        <w:pStyle w:val="Corpodetexto2"/>
        <w:numPr>
          <w:ilvl w:val="1"/>
          <w:numId w:val="1"/>
        </w:numPr>
        <w:tabs>
          <w:tab w:val="left" w:pos="0"/>
          <w:tab w:val="left" w:pos="567"/>
        </w:tabs>
        <w:spacing w:after="120"/>
        <w:ind w:left="788" w:hanging="431"/>
        <w:rPr>
          <w:rFonts w:ascii="Century Gothic" w:hAnsi="Century Gothic" w:cs="Tahoma"/>
          <w:szCs w:val="24"/>
          <w:lang w:val="pt-BR"/>
        </w:rPr>
      </w:pPr>
      <w:r w:rsidRPr="004B321A">
        <w:rPr>
          <w:rFonts w:ascii="Century Gothic" w:hAnsi="Century Gothic" w:cs="Tahoma"/>
          <w:szCs w:val="24"/>
          <w:lang w:val="pt-BR"/>
        </w:rPr>
        <w:t xml:space="preserve">O prazo para entrega do objeto licitado é de, no máximo, </w:t>
      </w:r>
      <w:r w:rsidR="007C4A68">
        <w:rPr>
          <w:rFonts w:ascii="Century Gothic" w:hAnsi="Century Gothic" w:cs="Tahoma"/>
          <w:b/>
          <w:szCs w:val="24"/>
          <w:lang w:val="pt-BR"/>
        </w:rPr>
        <w:t>15</w:t>
      </w:r>
      <w:r w:rsidR="00A92CA7">
        <w:rPr>
          <w:rFonts w:ascii="Century Gothic" w:hAnsi="Century Gothic" w:cs="Tahoma"/>
          <w:b/>
          <w:szCs w:val="24"/>
          <w:lang w:val="pt-BR"/>
        </w:rPr>
        <w:t xml:space="preserve"> (quinze</w:t>
      </w:r>
      <w:r w:rsidRPr="004B321A">
        <w:rPr>
          <w:rFonts w:ascii="Century Gothic" w:hAnsi="Century Gothic" w:cs="Tahoma"/>
          <w:b/>
          <w:szCs w:val="24"/>
          <w:lang w:val="pt-BR"/>
        </w:rPr>
        <w:t xml:space="preserve">) dias </w:t>
      </w:r>
      <w:r w:rsidR="00A92CA7">
        <w:rPr>
          <w:rFonts w:ascii="Century Gothic" w:hAnsi="Century Gothic" w:cs="Tahoma"/>
          <w:b/>
          <w:szCs w:val="24"/>
          <w:lang w:val="pt-BR"/>
        </w:rPr>
        <w:t>úteis</w:t>
      </w:r>
      <w:r w:rsidRPr="004B321A">
        <w:rPr>
          <w:rFonts w:ascii="Century Gothic" w:hAnsi="Century Gothic" w:cs="Tahoma"/>
          <w:szCs w:val="24"/>
          <w:lang w:val="pt-BR"/>
        </w:rPr>
        <w:t>, contados do recebimento da Ordem de Fornecimento.</w:t>
      </w:r>
    </w:p>
    <w:p w:rsidR="009C052B" w:rsidRPr="004B321A" w:rsidRDefault="009C052B" w:rsidP="004E4424">
      <w:pPr>
        <w:pStyle w:val="Corpodetexto2"/>
        <w:numPr>
          <w:ilvl w:val="1"/>
          <w:numId w:val="1"/>
        </w:numPr>
        <w:tabs>
          <w:tab w:val="left" w:pos="567"/>
          <w:tab w:val="left" w:pos="1276"/>
        </w:tabs>
        <w:spacing w:after="120"/>
        <w:rPr>
          <w:rFonts w:ascii="Century Gothic" w:hAnsi="Century Gothic" w:cs="Tahoma"/>
          <w:bCs/>
          <w:szCs w:val="24"/>
          <w:lang w:val="pt-BR"/>
        </w:rPr>
      </w:pPr>
      <w:r w:rsidRPr="004B321A">
        <w:rPr>
          <w:rFonts w:ascii="Century Gothic" w:hAnsi="Century Gothic" w:cs="Tahoma"/>
          <w:bCs/>
          <w:szCs w:val="24"/>
          <w:lang w:val="pt-BR"/>
        </w:rPr>
        <w:t>Os materiais deverão ser entregues devidamente protegidos e embalados adequadamente contra danos de transporte e acompanhados das respectivas notas fiscais de fornecimento.</w:t>
      </w:r>
    </w:p>
    <w:p w:rsidR="009C052B" w:rsidRPr="004B321A" w:rsidRDefault="009C052B" w:rsidP="004E4424">
      <w:pPr>
        <w:pStyle w:val="Corpodetexto2"/>
        <w:numPr>
          <w:ilvl w:val="1"/>
          <w:numId w:val="1"/>
        </w:numPr>
        <w:tabs>
          <w:tab w:val="left" w:pos="0"/>
          <w:tab w:val="left" w:pos="567"/>
        </w:tabs>
        <w:spacing w:after="120"/>
        <w:ind w:left="788" w:hanging="431"/>
        <w:rPr>
          <w:rFonts w:ascii="Century Gothic" w:hAnsi="Century Gothic"/>
          <w:szCs w:val="24"/>
          <w:lang w:val="pt-BR"/>
        </w:rPr>
      </w:pPr>
      <w:r w:rsidRPr="004B321A">
        <w:rPr>
          <w:rFonts w:ascii="Century Gothic" w:hAnsi="Century Gothic" w:cs="Tahoma"/>
          <w:szCs w:val="24"/>
        </w:rPr>
        <w:t>Os fornecedores que efetivarem a entrega através de transportadoras deverão intermediar a exigência contida no subitem 4.1 entre a empresa terceirizada para a entrega e o TRF 5ª Região.</w:t>
      </w:r>
    </w:p>
    <w:p w:rsidR="009C052B" w:rsidRDefault="009C052B" w:rsidP="009C052B">
      <w:pPr>
        <w:rPr>
          <w:rFonts w:ascii="Arial" w:hAnsi="Arial" w:cs="Arial"/>
          <w:b/>
          <w:bCs/>
          <w:sz w:val="20"/>
        </w:rPr>
      </w:pPr>
    </w:p>
    <w:p w:rsidR="009C052B" w:rsidRPr="004B321A" w:rsidRDefault="009C052B" w:rsidP="004E4424">
      <w:pPr>
        <w:numPr>
          <w:ilvl w:val="0"/>
          <w:numId w:val="1"/>
        </w:numPr>
        <w:tabs>
          <w:tab w:val="left" w:pos="567"/>
        </w:tabs>
        <w:jc w:val="both"/>
        <w:rPr>
          <w:rFonts w:ascii="Century Gothic" w:hAnsi="Century Gothic"/>
          <w:b/>
        </w:rPr>
      </w:pPr>
      <w:r w:rsidRPr="004B321A">
        <w:rPr>
          <w:rFonts w:ascii="Century Gothic" w:hAnsi="Century Gothic"/>
          <w:b/>
        </w:rPr>
        <w:t>DAS CONDIÇÕES DE RECEBIMENTO</w:t>
      </w:r>
    </w:p>
    <w:p w:rsidR="009C052B" w:rsidRPr="004B321A" w:rsidRDefault="009C052B" w:rsidP="009C052B">
      <w:pPr>
        <w:jc w:val="both"/>
        <w:rPr>
          <w:rFonts w:ascii="Century Gothic" w:hAnsi="Century Gothic"/>
          <w:b/>
        </w:rPr>
      </w:pP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 xml:space="preserve">Observado o disposto nos artigos </w:t>
      </w:r>
      <w:smartTag w:uri="urn:schemas-microsoft-com:office:smarttags" w:element="metricconverter">
        <w:smartTagPr>
          <w:attr w:name="ProductID" w:val="73 a"/>
        </w:smartTagPr>
        <w:r w:rsidRPr="004B321A">
          <w:rPr>
            <w:rFonts w:ascii="Century Gothic" w:hAnsi="Century Gothic"/>
            <w:szCs w:val="24"/>
            <w:lang w:val="pt-BR"/>
          </w:rPr>
          <w:t>73 a</w:t>
        </w:r>
      </w:smartTag>
      <w:r w:rsidRPr="004B321A">
        <w:rPr>
          <w:rFonts w:ascii="Century Gothic" w:hAnsi="Century Gothic"/>
          <w:szCs w:val="24"/>
          <w:lang w:val="pt-BR"/>
        </w:rPr>
        <w:t xml:space="preserve"> 76 da Lei 8.666/93, o recebimento do objeto desta contratação será realizado da seguinte forma:</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b/>
          <w:szCs w:val="24"/>
          <w:lang w:val="pt-BR"/>
        </w:rPr>
        <w:t>Provisoriamente</w:t>
      </w:r>
      <w:r w:rsidRPr="004B321A">
        <w:rPr>
          <w:rFonts w:ascii="Century Gothic" w:hAnsi="Century Gothic"/>
          <w:szCs w:val="24"/>
          <w:lang w:val="pt-BR"/>
        </w:rPr>
        <w:t>, assim que efetuada a entrega, para efeito de posterior verificação da conformidade com as especificações;</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b/>
          <w:szCs w:val="24"/>
          <w:lang w:val="pt-BR"/>
        </w:rPr>
        <w:t>Definitivamente</w:t>
      </w:r>
      <w:r w:rsidRPr="004B321A">
        <w:rPr>
          <w:rFonts w:ascii="Century Gothic" w:hAnsi="Century Gothic"/>
          <w:szCs w:val="24"/>
          <w:lang w:val="pt-BR"/>
        </w:rPr>
        <w:t xml:space="preserve">, até </w:t>
      </w:r>
      <w:r w:rsidRPr="004B321A">
        <w:rPr>
          <w:rFonts w:ascii="Century Gothic" w:hAnsi="Century Gothic"/>
          <w:b/>
          <w:szCs w:val="24"/>
          <w:lang w:val="pt-BR"/>
        </w:rPr>
        <w:t>05 (cinco) dias úteis</w:t>
      </w:r>
      <w:r w:rsidRPr="004B321A">
        <w:rPr>
          <w:rFonts w:ascii="Century Gothic" w:hAnsi="Century Gothic"/>
          <w:szCs w:val="24"/>
          <w:lang w:val="pt-BR"/>
        </w:rPr>
        <w:t xml:space="preserve"> da entrega, após verificação da qualidade e quantidade do material e conseqüente aceitação.</w:t>
      </w: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No caso de consideradas insatisfatórias as condições do material</w:t>
      </w:r>
      <w:r w:rsidR="00AA1621" w:rsidRPr="004B321A">
        <w:rPr>
          <w:rFonts w:ascii="Century Gothic" w:hAnsi="Century Gothic"/>
          <w:szCs w:val="24"/>
          <w:lang w:val="pt-BR"/>
        </w:rPr>
        <w:t xml:space="preserve"> recebido provisoriamente, será </w:t>
      </w:r>
      <w:r w:rsidRPr="004B321A">
        <w:rPr>
          <w:rFonts w:ascii="Century Gothic" w:hAnsi="Century Gothic"/>
          <w:szCs w:val="24"/>
          <w:lang w:val="pt-BR"/>
        </w:rPr>
        <w:t>lavrado Termo de Recusa, no qual se consignarão as desconformidades, devendo o produto ser recolhido e substituído.</w:t>
      </w: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Após a notificação à CONTRATADA, o prazo decorrido até então será desconsiderado, iniciando-se nova contagem tão logo sanada a situação.</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b/>
          <w:szCs w:val="24"/>
          <w:lang w:val="pt-BR"/>
        </w:rPr>
      </w:pPr>
      <w:r w:rsidRPr="004B321A">
        <w:rPr>
          <w:rFonts w:ascii="Century Gothic" w:hAnsi="Century Gothic"/>
          <w:szCs w:val="24"/>
          <w:lang w:val="pt-BR"/>
        </w:rPr>
        <w:lastRenderedPageBreak/>
        <w:t xml:space="preserve">O fornecedor terá prazo de </w:t>
      </w:r>
      <w:r w:rsidR="008F234D">
        <w:rPr>
          <w:rFonts w:ascii="Century Gothic" w:hAnsi="Century Gothic"/>
          <w:b/>
          <w:szCs w:val="24"/>
          <w:lang w:val="pt-BR"/>
        </w:rPr>
        <w:t>05 (cinco</w:t>
      </w:r>
      <w:r w:rsidRPr="004B321A">
        <w:rPr>
          <w:rFonts w:ascii="Century Gothic" w:hAnsi="Century Gothic"/>
          <w:b/>
          <w:szCs w:val="24"/>
          <w:lang w:val="pt-BR"/>
        </w:rPr>
        <w:t>) dias úteis</w:t>
      </w:r>
      <w:r w:rsidRPr="004B321A">
        <w:rPr>
          <w:rFonts w:ascii="Century Gothic" w:hAnsi="Century Gothic"/>
          <w:szCs w:val="24"/>
          <w:lang w:val="pt-BR"/>
        </w:rPr>
        <w:t xml:space="preserve"> para providenciar a substituição do material, a partir da comunicação oficial feita pelo TRF da 5ª Região.</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szCs w:val="24"/>
          <w:lang w:val="pt-BR"/>
        </w:rPr>
        <w:t>Caso a substituição não ocorra no prazo determinado, estará a contratada incorrendo em atraso na entrega e sujeita à aplicação das sanções previstas no edital.</w:t>
      </w: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O recebimento provisório e definitivo do objeto não exclui a responsabilidade civil a ele relativa, nem a ético-profissional, pela sua perfeita execução e dar-se-á se satisfeitas as seguintes condições:</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szCs w:val="24"/>
          <w:lang w:val="pt-BR"/>
        </w:rPr>
        <w:t>Material embalado, acondicionado e identificado de acordo com a Especificação Técnica;</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szCs w:val="24"/>
          <w:lang w:val="pt-BR"/>
        </w:rPr>
        <w:t>Quantidades em conformidade com o estabelecido na Nota de Empenho;</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szCs w:val="24"/>
          <w:lang w:val="pt-BR"/>
        </w:rPr>
        <w:t>Entrega no prazo, local e horários previsto neste Termo de Referência.</w:t>
      </w: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O recebimento definitivo dar-se-á:</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szCs w:val="24"/>
          <w:lang w:val="pt-BR"/>
        </w:rPr>
        <w:t>Após verificação física que constate a integridade do produto;</w:t>
      </w:r>
    </w:p>
    <w:p w:rsidR="009C052B" w:rsidRPr="004B321A"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4B321A">
        <w:rPr>
          <w:rFonts w:ascii="Century Gothic" w:hAnsi="Century Gothic"/>
          <w:szCs w:val="24"/>
          <w:lang w:val="pt-BR"/>
        </w:rPr>
        <w:t>Após verificação da conformidade com as quantidades e especificações constantes no Termo de Referência e/ou com amostra aprovada.</w:t>
      </w: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 xml:space="preserve">O recebimento definitivo não deverá exceder o prazo de </w:t>
      </w:r>
      <w:r w:rsidRPr="004B321A">
        <w:rPr>
          <w:rFonts w:ascii="Century Gothic" w:hAnsi="Century Gothic"/>
          <w:b/>
          <w:szCs w:val="24"/>
          <w:lang w:val="pt-BR"/>
        </w:rPr>
        <w:t>05 (cinco) dias úteis</w:t>
      </w:r>
      <w:r w:rsidRPr="004B321A">
        <w:rPr>
          <w:rFonts w:ascii="Century Gothic" w:hAnsi="Century Gothic"/>
          <w:szCs w:val="24"/>
          <w:lang w:val="pt-BR"/>
        </w:rPr>
        <w:t>, a contar do recebimento provisório.</w:t>
      </w:r>
    </w:p>
    <w:p w:rsidR="009C052B" w:rsidRPr="004B321A"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4B321A">
        <w:rPr>
          <w:rFonts w:ascii="Century Gothic" w:hAnsi="Century Gothic"/>
          <w:szCs w:val="24"/>
          <w:lang w:val="pt-BR"/>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9C052B" w:rsidRPr="00C169F9"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C169F9">
        <w:rPr>
          <w:rFonts w:ascii="Century Gothic" w:hAnsi="Century Gothic"/>
          <w:szCs w:val="24"/>
          <w:lang w:val="pt-BR"/>
        </w:rPr>
        <w:t xml:space="preserve">Substituir no prazo de </w:t>
      </w:r>
      <w:r w:rsidRPr="00C169F9">
        <w:rPr>
          <w:rFonts w:ascii="Century Gothic" w:hAnsi="Century Gothic"/>
          <w:b/>
          <w:szCs w:val="24"/>
          <w:lang w:val="pt-BR"/>
        </w:rPr>
        <w:t>03 (três) dias úteis</w:t>
      </w:r>
      <w:r w:rsidRPr="00C169F9">
        <w:rPr>
          <w:rFonts w:ascii="Century Gothic" w:hAnsi="Century Gothic"/>
          <w:szCs w:val="24"/>
          <w:lang w:val="pt-BR"/>
        </w:rPr>
        <w:t>, qualquer material que a Fiscalização da CONTRATANTE considerar que esteja com defeito ou não atenda às especificações exigidas neste Termo.</w:t>
      </w:r>
    </w:p>
    <w:p w:rsidR="009C052B" w:rsidRPr="00C169F9" w:rsidRDefault="009C052B" w:rsidP="004E4424">
      <w:pPr>
        <w:pStyle w:val="Corpodetexto2"/>
        <w:numPr>
          <w:ilvl w:val="1"/>
          <w:numId w:val="1"/>
        </w:numPr>
        <w:tabs>
          <w:tab w:val="left" w:pos="0"/>
          <w:tab w:val="left" w:pos="567"/>
        </w:tabs>
        <w:spacing w:after="240"/>
        <w:rPr>
          <w:rFonts w:ascii="Century Gothic" w:hAnsi="Century Gothic"/>
          <w:szCs w:val="24"/>
          <w:lang w:val="pt-BR"/>
        </w:rPr>
      </w:pPr>
      <w:r w:rsidRPr="00C169F9">
        <w:rPr>
          <w:rFonts w:ascii="Century Gothic" w:hAnsi="Century Gothic"/>
          <w:szCs w:val="24"/>
          <w:lang w:val="pt-BR"/>
        </w:rPr>
        <w:t>Observar as normas legais de segurança que está sujeita a atividade de distribuição dos produtos contratados.</w:t>
      </w:r>
    </w:p>
    <w:p w:rsidR="009C052B" w:rsidRPr="00D073AE" w:rsidRDefault="009C052B" w:rsidP="009C052B">
      <w:pPr>
        <w:pStyle w:val="Corpodetexto2"/>
        <w:tabs>
          <w:tab w:val="clear" w:pos="2496"/>
          <w:tab w:val="left" w:pos="0"/>
          <w:tab w:val="left" w:pos="567"/>
        </w:tabs>
        <w:spacing w:after="240"/>
        <w:ind w:left="792"/>
        <w:rPr>
          <w:sz w:val="20"/>
          <w:lang w:val="pt-BR"/>
        </w:rPr>
      </w:pPr>
    </w:p>
    <w:p w:rsidR="009C052B" w:rsidRPr="00D57E1C" w:rsidRDefault="009C052B" w:rsidP="004E4424">
      <w:pPr>
        <w:numPr>
          <w:ilvl w:val="0"/>
          <w:numId w:val="1"/>
        </w:numPr>
        <w:tabs>
          <w:tab w:val="left" w:pos="567"/>
        </w:tabs>
        <w:jc w:val="both"/>
        <w:rPr>
          <w:rFonts w:ascii="Century Gothic" w:hAnsi="Century Gothic"/>
          <w:b/>
        </w:rPr>
      </w:pPr>
      <w:r w:rsidRPr="00D57E1C">
        <w:rPr>
          <w:rFonts w:ascii="Century Gothic" w:hAnsi="Century Gothic"/>
          <w:b/>
        </w:rPr>
        <w:lastRenderedPageBreak/>
        <w:t>DAS OBRIGAÇÕES DA CONTRATANTE</w:t>
      </w:r>
    </w:p>
    <w:p w:rsidR="009C052B" w:rsidRPr="00D57E1C" w:rsidRDefault="009C052B" w:rsidP="009C052B">
      <w:pPr>
        <w:pStyle w:val="Recuodecorpodetexto2"/>
        <w:ind w:left="0"/>
        <w:jc w:val="left"/>
        <w:rPr>
          <w:rFonts w:ascii="Century Gothic" w:hAnsi="Century Gothic"/>
        </w:rPr>
      </w:pP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Permitir o acesso de fornecimento da CONTRATADA, aos locais de entrega, respeitadas as normas que disciplinam a segurança do patrimônio e das pessoas</w:t>
      </w:r>
      <w:r w:rsidR="008F234D">
        <w:rPr>
          <w:rFonts w:ascii="Century Gothic" w:hAnsi="Century Gothic"/>
          <w:szCs w:val="24"/>
          <w:lang w:val="pt-BR"/>
        </w:rPr>
        <w:t>.</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Prestar informações e os esclarecimentos atinentes ao fornecimento que venham a ser solicitados pelos empregados da CONTRATADA.</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Comunicar oficialmente à CONTRATADA quaisquer falhas ocorridas, consideradas de natureza grave.</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Acompanhar, fiscalizar e avaliar o cumprimento do objeto desta Contratação;</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Efetuar o pagamento na forma ajustada neste Instrumento e no Contrato;</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Cumprir com as demais obrigações constantes do Edital e neste Termo de Referência.</w:t>
      </w:r>
    </w:p>
    <w:p w:rsidR="009C052B" w:rsidRPr="00D57E1C" w:rsidRDefault="009C052B" w:rsidP="004E4424">
      <w:pPr>
        <w:numPr>
          <w:ilvl w:val="0"/>
          <w:numId w:val="1"/>
        </w:numPr>
        <w:tabs>
          <w:tab w:val="left" w:pos="567"/>
        </w:tabs>
        <w:jc w:val="both"/>
        <w:rPr>
          <w:rFonts w:ascii="Century Gothic" w:hAnsi="Century Gothic"/>
          <w:b/>
        </w:rPr>
      </w:pPr>
      <w:r w:rsidRPr="00D57E1C">
        <w:rPr>
          <w:rFonts w:ascii="Century Gothic" w:hAnsi="Century Gothic"/>
          <w:b/>
        </w:rPr>
        <w:t>DO PROCEDIMENTO PARA PAGAMENTO</w:t>
      </w:r>
    </w:p>
    <w:p w:rsidR="009C052B" w:rsidRPr="00D57E1C" w:rsidRDefault="009C052B" w:rsidP="009C052B">
      <w:pPr>
        <w:tabs>
          <w:tab w:val="left" w:pos="567"/>
        </w:tabs>
        <w:ind w:left="360"/>
        <w:jc w:val="both"/>
        <w:rPr>
          <w:rFonts w:ascii="Century Gothic" w:hAnsi="Century Gothic"/>
          <w:b/>
          <w:u w:val="single"/>
        </w:rPr>
      </w:pPr>
    </w:p>
    <w:p w:rsidR="009C052B" w:rsidRPr="00D57E1C" w:rsidRDefault="009C052B" w:rsidP="009C052B">
      <w:pPr>
        <w:tabs>
          <w:tab w:val="left" w:pos="567"/>
        </w:tabs>
        <w:ind w:left="360"/>
        <w:jc w:val="both"/>
        <w:rPr>
          <w:rFonts w:ascii="Century Gothic" w:hAnsi="Century Gothic"/>
          <w:b/>
          <w:u w:val="single"/>
        </w:rPr>
      </w:pPr>
      <w:r w:rsidRPr="00D57E1C">
        <w:rPr>
          <w:rFonts w:ascii="Century Gothic" w:hAnsi="Century Gothic"/>
          <w:b/>
          <w:u w:val="single"/>
        </w:rPr>
        <w:t>DO DOCUMENTO DE COBRANÇA</w:t>
      </w:r>
    </w:p>
    <w:p w:rsidR="009C052B" w:rsidRPr="00D57E1C" w:rsidRDefault="009C052B" w:rsidP="009C052B">
      <w:pPr>
        <w:tabs>
          <w:tab w:val="left" w:pos="567"/>
        </w:tabs>
        <w:ind w:left="360"/>
        <w:jc w:val="both"/>
        <w:rPr>
          <w:rFonts w:ascii="Century Gothic" w:hAnsi="Century Gothic"/>
          <w:b/>
          <w:u w:val="single"/>
        </w:rPr>
      </w:pP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Para efeitos de pagamento, a licitante vencedora deverá apresentar, mensalmente, documento de cobrança, constando de forma discriminada, a efetiva realização do objeto contratado com a especificação e o quantitativo de materiais fornecidos</w:t>
      </w:r>
      <w:r w:rsidR="008F234D">
        <w:rPr>
          <w:rFonts w:ascii="Century Gothic" w:hAnsi="Century Gothic"/>
          <w:szCs w:val="24"/>
          <w:lang w:val="pt-BR"/>
        </w:rPr>
        <w:t>, informando, ainda, o nome e nú</w:t>
      </w:r>
      <w:r w:rsidRPr="00D57E1C">
        <w:rPr>
          <w:rFonts w:ascii="Century Gothic" w:hAnsi="Century Gothic"/>
          <w:szCs w:val="24"/>
          <w:lang w:val="pt-BR"/>
        </w:rPr>
        <w:t>mero do banco, a agência e o número da conta-corrente em que o crédito deverá ser efetuado.</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A licitante vencedora deverá apresentar juntamente com o documento de cobrança a comprovação de que cumpriu as seguintes exigências, cumulativamente:</w:t>
      </w:r>
    </w:p>
    <w:p w:rsidR="009C052B" w:rsidRPr="00D57E1C" w:rsidRDefault="009C052B" w:rsidP="009C052B">
      <w:pPr>
        <w:pStyle w:val="Corpodetexto2"/>
        <w:numPr>
          <w:ilvl w:val="1"/>
          <w:numId w:val="3"/>
        </w:numPr>
        <w:tabs>
          <w:tab w:val="clear" w:pos="792"/>
          <w:tab w:val="left" w:pos="0"/>
          <w:tab w:val="num" w:pos="1276"/>
        </w:tabs>
        <w:spacing w:after="240"/>
        <w:ind w:left="1276" w:hanging="142"/>
        <w:rPr>
          <w:rFonts w:ascii="Century Gothic" w:hAnsi="Century Gothic"/>
          <w:szCs w:val="24"/>
          <w:lang w:val="pt-BR"/>
        </w:rPr>
      </w:pPr>
      <w:r w:rsidRPr="00D57E1C">
        <w:rPr>
          <w:rFonts w:ascii="Century Gothic" w:hAnsi="Century Gothic"/>
          <w:szCs w:val="24"/>
          <w:lang w:val="pt-BR"/>
        </w:rPr>
        <w:t>Certidão de regularidade com a Seguridade Social;</w:t>
      </w:r>
    </w:p>
    <w:p w:rsidR="009C052B" w:rsidRPr="00D57E1C" w:rsidRDefault="009C052B" w:rsidP="009C052B">
      <w:pPr>
        <w:pStyle w:val="Corpodetexto2"/>
        <w:numPr>
          <w:ilvl w:val="1"/>
          <w:numId w:val="3"/>
        </w:numPr>
        <w:tabs>
          <w:tab w:val="clear" w:pos="792"/>
          <w:tab w:val="left" w:pos="0"/>
          <w:tab w:val="num" w:pos="1276"/>
        </w:tabs>
        <w:spacing w:after="240"/>
        <w:ind w:left="1276" w:hanging="142"/>
        <w:rPr>
          <w:rFonts w:ascii="Century Gothic" w:hAnsi="Century Gothic"/>
          <w:szCs w:val="24"/>
          <w:lang w:val="pt-BR"/>
        </w:rPr>
      </w:pPr>
      <w:r w:rsidRPr="00D57E1C">
        <w:rPr>
          <w:rFonts w:ascii="Century Gothic" w:hAnsi="Century Gothic"/>
          <w:szCs w:val="24"/>
          <w:lang w:val="pt-BR"/>
        </w:rPr>
        <w:t>Certidão de regularidade com o FGTS;</w:t>
      </w:r>
    </w:p>
    <w:p w:rsidR="009C052B" w:rsidRPr="00D57E1C" w:rsidRDefault="009C052B" w:rsidP="009C052B">
      <w:pPr>
        <w:pStyle w:val="Corpodetexto2"/>
        <w:numPr>
          <w:ilvl w:val="1"/>
          <w:numId w:val="3"/>
        </w:numPr>
        <w:tabs>
          <w:tab w:val="clear" w:pos="792"/>
          <w:tab w:val="left" w:pos="0"/>
          <w:tab w:val="num" w:pos="1276"/>
        </w:tabs>
        <w:spacing w:after="240"/>
        <w:ind w:left="1276" w:hanging="142"/>
        <w:rPr>
          <w:rFonts w:ascii="Century Gothic" w:hAnsi="Century Gothic"/>
          <w:szCs w:val="24"/>
          <w:lang w:val="pt-BR"/>
        </w:rPr>
      </w:pPr>
      <w:r w:rsidRPr="00D57E1C">
        <w:rPr>
          <w:rFonts w:ascii="Century Gothic" w:hAnsi="Century Gothic"/>
          <w:szCs w:val="24"/>
          <w:lang w:val="pt-BR"/>
        </w:rPr>
        <w:t>Certidão de regularidade com a Fazenda Federal;</w:t>
      </w:r>
    </w:p>
    <w:p w:rsidR="009C052B" w:rsidRPr="00D57E1C" w:rsidRDefault="009C052B" w:rsidP="009C052B">
      <w:pPr>
        <w:pStyle w:val="Corpodetexto2"/>
        <w:numPr>
          <w:ilvl w:val="1"/>
          <w:numId w:val="3"/>
        </w:numPr>
        <w:tabs>
          <w:tab w:val="clear" w:pos="792"/>
          <w:tab w:val="left" w:pos="0"/>
          <w:tab w:val="num" w:pos="1276"/>
        </w:tabs>
        <w:spacing w:after="240"/>
        <w:ind w:left="1276" w:hanging="142"/>
        <w:rPr>
          <w:rFonts w:ascii="Century Gothic" w:hAnsi="Century Gothic"/>
          <w:szCs w:val="24"/>
          <w:lang w:val="pt-BR"/>
        </w:rPr>
      </w:pPr>
      <w:r w:rsidRPr="00D57E1C">
        <w:rPr>
          <w:rFonts w:ascii="Century Gothic" w:hAnsi="Century Gothic"/>
          <w:szCs w:val="24"/>
          <w:lang w:val="pt-BR"/>
        </w:rPr>
        <w:t>Certidão Negativa de Débitos Trabalhistas;</w:t>
      </w:r>
    </w:p>
    <w:p w:rsidR="009C052B" w:rsidRDefault="009C052B" w:rsidP="009C052B">
      <w:pPr>
        <w:pStyle w:val="Corpodetexto2"/>
        <w:numPr>
          <w:ilvl w:val="1"/>
          <w:numId w:val="3"/>
        </w:numPr>
        <w:tabs>
          <w:tab w:val="clear" w:pos="792"/>
          <w:tab w:val="left" w:pos="0"/>
          <w:tab w:val="num" w:pos="1418"/>
        </w:tabs>
        <w:spacing w:after="240"/>
        <w:ind w:left="1418" w:hanging="284"/>
        <w:rPr>
          <w:rFonts w:ascii="Century Gothic" w:hAnsi="Century Gothic"/>
          <w:szCs w:val="24"/>
          <w:lang w:val="pt-BR"/>
        </w:rPr>
      </w:pPr>
      <w:r w:rsidRPr="00D57E1C">
        <w:rPr>
          <w:rFonts w:ascii="Century Gothic" w:hAnsi="Century Gothic"/>
          <w:szCs w:val="24"/>
          <w:lang w:val="pt-BR"/>
        </w:rPr>
        <w:t>Certidão de regularidade com a Fazenda Estadual e Municipal do domicílio ou sede do licitante, ou outra equivalente, na forma da Lei.</w:t>
      </w:r>
    </w:p>
    <w:p w:rsidR="008F234D" w:rsidRPr="00726321" w:rsidRDefault="008F234D" w:rsidP="008F234D">
      <w:pPr>
        <w:pStyle w:val="Corpodetexto2"/>
        <w:numPr>
          <w:ilvl w:val="1"/>
          <w:numId w:val="3"/>
        </w:numPr>
        <w:tabs>
          <w:tab w:val="clear" w:pos="792"/>
          <w:tab w:val="left" w:pos="0"/>
          <w:tab w:val="num" w:pos="1418"/>
        </w:tabs>
        <w:spacing w:after="240"/>
        <w:ind w:left="1418" w:hanging="284"/>
        <w:rPr>
          <w:rFonts w:ascii="Century Gothic" w:hAnsi="Century Gothic"/>
          <w:szCs w:val="24"/>
        </w:rPr>
      </w:pPr>
      <w:r w:rsidRPr="00726321">
        <w:rPr>
          <w:rFonts w:ascii="Century Gothic" w:hAnsi="Century Gothic"/>
          <w:szCs w:val="24"/>
        </w:rPr>
        <w:lastRenderedPageBreak/>
        <w:t>Certidão Negativa de débitos relativos a Tributos Federais e `a Dívida Ativa da União.</w:t>
      </w:r>
    </w:p>
    <w:p w:rsidR="008F234D" w:rsidRPr="00D57E1C" w:rsidRDefault="008F234D" w:rsidP="008F234D">
      <w:pPr>
        <w:pStyle w:val="Corpodetexto2"/>
        <w:tabs>
          <w:tab w:val="clear" w:pos="2496"/>
          <w:tab w:val="left" w:pos="0"/>
        </w:tabs>
        <w:spacing w:after="240"/>
        <w:ind w:left="1418"/>
        <w:rPr>
          <w:rFonts w:ascii="Century Gothic" w:hAnsi="Century Gothic"/>
          <w:szCs w:val="24"/>
          <w:lang w:val="pt-BR"/>
        </w:rPr>
      </w:pP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Os documentos de cobrança deverão ser entregues pela licitante vencedora, no Setor de Protocolo do TRF da 5ª Região, localizado térreo do edifício sede, situado na Avenida Cais do Apolo, S/N, Ed. Ministro Djaci Falcão, Recife/PE – CEP: 50030-908, CNPJ 24.130.072/0001-11.</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 xml:space="preserve">Após o atesto do documento de cobrança, que deverá ocorrer no prazo de até </w:t>
      </w:r>
      <w:r w:rsidRPr="00D57E1C">
        <w:rPr>
          <w:rFonts w:ascii="Century Gothic" w:hAnsi="Century Gothic"/>
          <w:b/>
          <w:szCs w:val="24"/>
          <w:lang w:val="pt-BR"/>
        </w:rPr>
        <w:t>05 (cinco) dias úteis</w:t>
      </w:r>
      <w:r w:rsidRPr="00D57E1C">
        <w:rPr>
          <w:rFonts w:ascii="Century Gothic" w:hAnsi="Century Gothic"/>
          <w:szCs w:val="24"/>
          <w:lang w:val="pt-BR"/>
        </w:rPr>
        <w:t xml:space="preserve"> contado do seu recebimento no protocolo do TRF da 5ª Região, o gestor do contrato deverá encaminhá-lo para pagamento.</w:t>
      </w:r>
    </w:p>
    <w:p w:rsidR="009C052B" w:rsidRPr="00D57E1C" w:rsidRDefault="009C052B" w:rsidP="009C052B">
      <w:pPr>
        <w:tabs>
          <w:tab w:val="left" w:pos="567"/>
        </w:tabs>
        <w:ind w:left="360"/>
        <w:jc w:val="both"/>
        <w:rPr>
          <w:rFonts w:ascii="Century Gothic" w:hAnsi="Century Gothic"/>
          <w:b/>
          <w:u w:val="single"/>
        </w:rPr>
      </w:pPr>
      <w:r w:rsidRPr="00D57E1C">
        <w:rPr>
          <w:rFonts w:ascii="Century Gothic" w:hAnsi="Century Gothic"/>
          <w:b/>
          <w:u w:val="single"/>
        </w:rPr>
        <w:t>DO PAGAMENTO</w:t>
      </w:r>
    </w:p>
    <w:p w:rsidR="009C052B" w:rsidRPr="00D57E1C" w:rsidRDefault="009C052B" w:rsidP="009C052B">
      <w:pPr>
        <w:tabs>
          <w:tab w:val="left" w:pos="567"/>
        </w:tabs>
        <w:ind w:left="360"/>
        <w:jc w:val="both"/>
        <w:rPr>
          <w:rFonts w:ascii="Century Gothic" w:hAnsi="Century Gothic"/>
          <w:b/>
          <w:u w:val="single"/>
        </w:rPr>
      </w:pP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O pagamento será efetuado</w:t>
      </w:r>
      <w:r w:rsidR="00430CC1">
        <w:rPr>
          <w:rFonts w:ascii="Century Gothic" w:hAnsi="Century Gothic"/>
          <w:szCs w:val="24"/>
          <w:lang w:val="pt-BR"/>
        </w:rPr>
        <w:t xml:space="preserve">em entrega única </w:t>
      </w:r>
      <w:r w:rsidRPr="00D57E1C">
        <w:rPr>
          <w:rFonts w:ascii="Century Gothic" w:hAnsi="Century Gothic"/>
          <w:szCs w:val="24"/>
          <w:lang w:val="pt-BR"/>
        </w:rPr>
        <w:t xml:space="preserve">mediante crédito em conta-corrente até o 5º (quinto) dia útil após o atesto do documento de cobrança e de acordo com os quantitativos efetivamente entregues, bem assim após a prévia verificação da regularidade fiscal e trabalhista da contratada. </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Antes do pagamento, a Administração realizará consulta ao SICAF para verificar a manutenção das condições de habilitação;</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Constatando-se, junto ao SICAF, a situação de irregularidade da contratada, proceder-se-á à sua advertência, por escrito, no sentido de que, no prazo de 05 (cinco) dias úteis, a contratada regularize sua situação ou, no mesmo prazo, apresente sua defesa;</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O prazo do subitem anterior poderá ser prorrogado uma vez, por igual período, a critério da Administração.</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 xml:space="preserve">Não havendo regularização ou sendo a defesa considerada improcedente, a Administração comunicará aos órgãos responsáveis pela fiscalização da regularidade fiscal quanto à inadimplência do fornecedor, bem como quanto à existência de pagamento a ser efetuado pela </w:t>
      </w:r>
      <w:r w:rsidRPr="00D57E1C">
        <w:rPr>
          <w:rFonts w:ascii="Century Gothic" w:hAnsi="Century Gothic"/>
          <w:szCs w:val="24"/>
          <w:lang w:val="pt-BR"/>
        </w:rPr>
        <w:lastRenderedPageBreak/>
        <w:t>Administração, para que sejam acionados os meios pertinentes e necessários para garantir o recebimento de seus créditos;</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 xml:space="preserve">Somente por motivo de economicidade, segurança nacional ou outro interesse público de alta relevância, devidamente justificado, em qualquer caso, pela máxima autoridade do órgão ou entidade contratante, não será rescindido o contrato em execução com a CONTRATADA. </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9C052B" w:rsidRPr="00D57E1C" w:rsidRDefault="009C052B" w:rsidP="009C052B">
      <w:pPr>
        <w:spacing w:after="120"/>
        <w:ind w:left="993"/>
        <w:rPr>
          <w:rFonts w:ascii="Century Gothic" w:hAnsi="Century Gothic" w:cs="Arial"/>
        </w:rPr>
      </w:pPr>
      <w:r w:rsidRPr="00D57E1C">
        <w:rPr>
          <w:rFonts w:ascii="Century Gothic" w:hAnsi="Century Gothic" w:cs="Arial"/>
          <w:bdr w:val="single" w:sz="4" w:space="0" w:color="auto"/>
        </w:rPr>
        <w:t>EM = I x N x VP</w:t>
      </w:r>
      <w:r w:rsidRPr="00D57E1C">
        <w:rPr>
          <w:rFonts w:ascii="Century Gothic" w:hAnsi="Century Gothic" w:cs="Arial"/>
        </w:rPr>
        <w:t>, onde:</w:t>
      </w:r>
    </w:p>
    <w:p w:rsidR="009C052B" w:rsidRPr="00D57E1C" w:rsidRDefault="009C052B" w:rsidP="009C052B">
      <w:pPr>
        <w:spacing w:after="120"/>
        <w:ind w:left="993"/>
        <w:rPr>
          <w:rFonts w:ascii="Century Gothic" w:hAnsi="Century Gothic" w:cs="Arial"/>
        </w:rPr>
      </w:pPr>
    </w:p>
    <w:tbl>
      <w:tblPr>
        <w:tblW w:w="0" w:type="auto"/>
        <w:tblInd w:w="1488" w:type="dxa"/>
        <w:tblCellMar>
          <w:left w:w="70" w:type="dxa"/>
          <w:right w:w="70" w:type="dxa"/>
        </w:tblCellMar>
        <w:tblLook w:val="0000"/>
      </w:tblPr>
      <w:tblGrid>
        <w:gridCol w:w="562"/>
        <w:gridCol w:w="415"/>
        <w:gridCol w:w="6179"/>
      </w:tblGrid>
      <w:tr w:rsidR="009C052B" w:rsidRPr="00D57E1C" w:rsidTr="00E45056">
        <w:trPr>
          <w:cantSplit/>
          <w:trHeight w:val="411"/>
        </w:trPr>
        <w:tc>
          <w:tcPr>
            <w:tcW w:w="567"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EM</w:t>
            </w:r>
          </w:p>
        </w:tc>
        <w:tc>
          <w:tcPr>
            <w:tcW w:w="425"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w:t>
            </w:r>
          </w:p>
        </w:tc>
        <w:tc>
          <w:tcPr>
            <w:tcW w:w="6403" w:type="dxa"/>
          </w:tcPr>
          <w:p w:rsidR="009C052B" w:rsidRPr="00D57E1C" w:rsidRDefault="009C052B" w:rsidP="00E45056">
            <w:pPr>
              <w:spacing w:after="120"/>
              <w:ind w:left="-59" w:right="-7"/>
              <w:jc w:val="both"/>
              <w:rPr>
                <w:rFonts w:ascii="Century Gothic" w:hAnsi="Century Gothic" w:cs="Arial"/>
              </w:rPr>
            </w:pPr>
            <w:r w:rsidRPr="00D57E1C">
              <w:rPr>
                <w:rFonts w:ascii="Century Gothic" w:hAnsi="Century Gothic" w:cs="Arial"/>
              </w:rPr>
              <w:t>Encargos Moratórios;</w:t>
            </w:r>
          </w:p>
        </w:tc>
      </w:tr>
      <w:tr w:rsidR="009C052B" w:rsidRPr="00D57E1C" w:rsidTr="00E45056">
        <w:trPr>
          <w:cantSplit/>
          <w:trHeight w:val="746"/>
        </w:trPr>
        <w:tc>
          <w:tcPr>
            <w:tcW w:w="567"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 xml:space="preserve">N  </w:t>
            </w:r>
          </w:p>
        </w:tc>
        <w:tc>
          <w:tcPr>
            <w:tcW w:w="425"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w:t>
            </w:r>
          </w:p>
        </w:tc>
        <w:tc>
          <w:tcPr>
            <w:tcW w:w="6403" w:type="dxa"/>
          </w:tcPr>
          <w:p w:rsidR="009C052B" w:rsidRPr="00D57E1C" w:rsidRDefault="009C052B" w:rsidP="00E45056">
            <w:pPr>
              <w:spacing w:after="120"/>
              <w:ind w:left="-55" w:right="-7"/>
              <w:jc w:val="both"/>
              <w:rPr>
                <w:rFonts w:ascii="Century Gothic" w:hAnsi="Century Gothic" w:cs="Arial"/>
              </w:rPr>
            </w:pPr>
            <w:r w:rsidRPr="00D57E1C">
              <w:rPr>
                <w:rFonts w:ascii="Century Gothic" w:hAnsi="Century Gothic" w:cs="Arial"/>
              </w:rPr>
              <w:t>Número de dias entre a data prevista para o pagamento e a do efetivo pagamento;</w:t>
            </w:r>
          </w:p>
        </w:tc>
      </w:tr>
      <w:tr w:rsidR="009C052B" w:rsidRPr="00D57E1C" w:rsidTr="00E45056">
        <w:trPr>
          <w:cantSplit/>
          <w:trHeight w:val="429"/>
        </w:trPr>
        <w:tc>
          <w:tcPr>
            <w:tcW w:w="567"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 xml:space="preserve">VP  </w:t>
            </w:r>
          </w:p>
        </w:tc>
        <w:tc>
          <w:tcPr>
            <w:tcW w:w="425"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w:t>
            </w:r>
          </w:p>
        </w:tc>
        <w:tc>
          <w:tcPr>
            <w:tcW w:w="6403" w:type="dxa"/>
          </w:tcPr>
          <w:p w:rsidR="009C052B" w:rsidRPr="00D57E1C" w:rsidRDefault="009C052B" w:rsidP="00E45056">
            <w:pPr>
              <w:spacing w:after="120"/>
              <w:ind w:left="-59" w:right="-7"/>
              <w:jc w:val="both"/>
              <w:rPr>
                <w:rFonts w:ascii="Century Gothic" w:hAnsi="Century Gothic" w:cs="Arial"/>
              </w:rPr>
            </w:pPr>
            <w:r w:rsidRPr="00D57E1C">
              <w:rPr>
                <w:rFonts w:ascii="Century Gothic" w:hAnsi="Century Gothic" w:cs="Arial"/>
              </w:rPr>
              <w:t>Valor da parcela a ser paga;</w:t>
            </w:r>
          </w:p>
        </w:tc>
      </w:tr>
      <w:tr w:rsidR="009C052B" w:rsidRPr="00D57E1C" w:rsidTr="00E45056">
        <w:trPr>
          <w:cantSplit/>
          <w:trHeight w:val="621"/>
        </w:trPr>
        <w:tc>
          <w:tcPr>
            <w:tcW w:w="567"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 xml:space="preserve">I     </w:t>
            </w:r>
          </w:p>
        </w:tc>
        <w:tc>
          <w:tcPr>
            <w:tcW w:w="425" w:type="dxa"/>
          </w:tcPr>
          <w:p w:rsidR="009C052B" w:rsidRPr="00D57E1C" w:rsidRDefault="009C052B" w:rsidP="00E45056">
            <w:pPr>
              <w:spacing w:after="120"/>
              <w:ind w:right="-7"/>
              <w:rPr>
                <w:rFonts w:ascii="Century Gothic" w:hAnsi="Century Gothic" w:cs="Arial"/>
              </w:rPr>
            </w:pPr>
            <w:r w:rsidRPr="00D57E1C">
              <w:rPr>
                <w:rFonts w:ascii="Century Gothic" w:hAnsi="Century Gothic" w:cs="Arial"/>
              </w:rPr>
              <w:t>=</w:t>
            </w:r>
          </w:p>
        </w:tc>
        <w:tc>
          <w:tcPr>
            <w:tcW w:w="6403" w:type="dxa"/>
          </w:tcPr>
          <w:p w:rsidR="009C052B" w:rsidRPr="00D57E1C" w:rsidRDefault="009C052B" w:rsidP="00E45056">
            <w:pPr>
              <w:spacing w:after="120"/>
              <w:ind w:left="-59" w:right="-7"/>
              <w:jc w:val="both"/>
              <w:rPr>
                <w:rFonts w:ascii="Century Gothic" w:hAnsi="Century Gothic" w:cs="Arial"/>
              </w:rPr>
            </w:pPr>
            <w:r w:rsidRPr="00D57E1C">
              <w:rPr>
                <w:rFonts w:ascii="Century Gothic" w:hAnsi="Century Gothic" w:cs="Arial"/>
              </w:rPr>
              <w:t>Índice de atualização financeira = 0,0001644, assim apurado:</w:t>
            </w:r>
          </w:p>
        </w:tc>
      </w:tr>
      <w:tr w:rsidR="009C052B" w:rsidRPr="00D57E1C" w:rsidTr="00E45056">
        <w:trPr>
          <w:cantSplit/>
          <w:trHeight w:val="984"/>
        </w:trPr>
        <w:tc>
          <w:tcPr>
            <w:tcW w:w="567" w:type="dxa"/>
          </w:tcPr>
          <w:p w:rsidR="009C052B" w:rsidRPr="00D57E1C" w:rsidRDefault="009C052B" w:rsidP="00E45056">
            <w:pPr>
              <w:spacing w:after="120"/>
              <w:ind w:right="-7"/>
              <w:jc w:val="both"/>
              <w:rPr>
                <w:rFonts w:ascii="Century Gothic" w:hAnsi="Century Gothic" w:cs="Arial"/>
              </w:rPr>
            </w:pPr>
          </w:p>
        </w:tc>
        <w:tc>
          <w:tcPr>
            <w:tcW w:w="425" w:type="dxa"/>
          </w:tcPr>
          <w:p w:rsidR="009C052B" w:rsidRPr="00D57E1C" w:rsidRDefault="009C052B" w:rsidP="00E45056">
            <w:pPr>
              <w:spacing w:after="120"/>
              <w:ind w:right="-7"/>
              <w:jc w:val="both"/>
              <w:rPr>
                <w:rFonts w:ascii="Century Gothic" w:hAnsi="Century Gothic" w:cs="Arial"/>
              </w:rPr>
            </w:pPr>
          </w:p>
        </w:tc>
        <w:tc>
          <w:tcPr>
            <w:tcW w:w="6403" w:type="dxa"/>
          </w:tcPr>
          <w:p w:rsidR="009C052B" w:rsidRPr="00D57E1C" w:rsidRDefault="009C052B" w:rsidP="00E45056">
            <w:pPr>
              <w:spacing w:after="120"/>
              <w:ind w:right="-7"/>
              <w:jc w:val="both"/>
              <w:rPr>
                <w:rFonts w:ascii="Century Gothic" w:hAnsi="Century Gothic" w:cs="Arial"/>
                <w:lang w:val="en-US"/>
              </w:rPr>
            </w:pPr>
            <w:r w:rsidRPr="00D57E1C">
              <w:rPr>
                <w:rFonts w:ascii="Century Gothic" w:hAnsi="Century Gothic" w:cs="Arial"/>
                <w:lang w:val="en-US"/>
              </w:rPr>
              <w:t>I = (</w:t>
            </w:r>
            <w:r w:rsidRPr="00D57E1C">
              <w:rPr>
                <w:rFonts w:ascii="Century Gothic" w:hAnsi="Century Gothic" w:cs="Arial"/>
                <w:u w:val="single"/>
                <w:lang w:val="en-US"/>
              </w:rPr>
              <w:t>TX/100</w:t>
            </w:r>
            <w:r w:rsidRPr="00D57E1C">
              <w:rPr>
                <w:rFonts w:ascii="Century Gothic" w:hAnsi="Century Gothic" w:cs="Arial"/>
                <w:lang w:val="en-US"/>
              </w:rPr>
              <w:t xml:space="preserve">)   </w:t>
            </w:r>
            <w:r w:rsidRPr="00D57E1C">
              <w:rPr>
                <w:rFonts w:ascii="Century Gothic" w:hAnsi="Century Gothic" w:cs="Arial"/>
                <w:lang w:val="en-US"/>
              </w:rPr>
              <w:sym w:font="Symbol" w:char="00AE"/>
            </w:r>
            <w:r w:rsidRPr="00D57E1C">
              <w:rPr>
                <w:rFonts w:ascii="Century Gothic" w:hAnsi="Century Gothic" w:cs="Arial"/>
                <w:lang w:val="en-US"/>
              </w:rPr>
              <w:t xml:space="preserve">   I = (</w:t>
            </w:r>
            <w:r w:rsidRPr="00D57E1C">
              <w:rPr>
                <w:rFonts w:ascii="Century Gothic" w:hAnsi="Century Gothic" w:cs="Arial"/>
                <w:u w:val="single"/>
                <w:lang w:val="en-US"/>
              </w:rPr>
              <w:t>6/100</w:t>
            </w:r>
            <w:r w:rsidRPr="00D57E1C">
              <w:rPr>
                <w:rFonts w:ascii="Century Gothic" w:hAnsi="Century Gothic" w:cs="Arial"/>
                <w:lang w:val="en-US"/>
              </w:rPr>
              <w:t xml:space="preserve">)   </w:t>
            </w:r>
            <w:r w:rsidRPr="00D57E1C">
              <w:rPr>
                <w:rFonts w:ascii="Century Gothic" w:hAnsi="Century Gothic" w:cs="Arial"/>
                <w:lang w:val="en-US"/>
              </w:rPr>
              <w:sym w:font="Symbol" w:char="00AE"/>
            </w:r>
            <w:r w:rsidRPr="00D57E1C">
              <w:rPr>
                <w:rFonts w:ascii="Century Gothic" w:hAnsi="Century Gothic" w:cs="Arial"/>
                <w:lang w:val="en-US"/>
              </w:rPr>
              <w:t xml:space="preserve">   I = 0,0001644</w:t>
            </w:r>
          </w:p>
          <w:p w:rsidR="009C052B" w:rsidRPr="00D57E1C" w:rsidRDefault="009C052B" w:rsidP="00E45056">
            <w:pPr>
              <w:numPr>
                <w:ilvl w:val="0"/>
                <w:numId w:val="2"/>
              </w:numPr>
              <w:tabs>
                <w:tab w:val="clear" w:pos="2250"/>
                <w:tab w:val="num" w:pos="1915"/>
              </w:tabs>
              <w:spacing w:after="120"/>
              <w:ind w:right="-7"/>
              <w:jc w:val="both"/>
              <w:rPr>
                <w:rFonts w:ascii="Century Gothic" w:hAnsi="Century Gothic" w:cs="Arial"/>
              </w:rPr>
            </w:pPr>
            <w:r w:rsidRPr="00D57E1C">
              <w:rPr>
                <w:rFonts w:ascii="Century Gothic" w:hAnsi="Century Gothic" w:cs="Arial"/>
              </w:rPr>
              <w:t>365</w:t>
            </w:r>
          </w:p>
          <w:p w:rsidR="009C052B" w:rsidRPr="00D57E1C" w:rsidRDefault="009C052B" w:rsidP="00E45056">
            <w:pPr>
              <w:spacing w:after="120"/>
              <w:ind w:right="-7"/>
              <w:jc w:val="both"/>
              <w:rPr>
                <w:rFonts w:ascii="Century Gothic" w:hAnsi="Century Gothic" w:cs="Arial"/>
              </w:rPr>
            </w:pPr>
            <w:r w:rsidRPr="00D57E1C">
              <w:rPr>
                <w:rFonts w:ascii="Century Gothic" w:hAnsi="Century Gothic" w:cs="Arial"/>
              </w:rPr>
              <w:t>TX = Percentual da taxa anual = 6%</w:t>
            </w:r>
          </w:p>
        </w:tc>
      </w:tr>
    </w:tbl>
    <w:p w:rsidR="009C052B" w:rsidRDefault="009C052B" w:rsidP="009C052B">
      <w:pPr>
        <w:tabs>
          <w:tab w:val="left" w:pos="567"/>
        </w:tabs>
        <w:ind w:left="360"/>
        <w:jc w:val="both"/>
        <w:rPr>
          <w:rFonts w:ascii="Arial" w:hAnsi="Arial"/>
          <w:b/>
          <w:sz w:val="20"/>
        </w:rPr>
      </w:pPr>
    </w:p>
    <w:p w:rsidR="009C052B" w:rsidRPr="00D57E1C" w:rsidRDefault="009C052B" w:rsidP="004E4424">
      <w:pPr>
        <w:numPr>
          <w:ilvl w:val="0"/>
          <w:numId w:val="1"/>
        </w:numPr>
        <w:tabs>
          <w:tab w:val="left" w:pos="567"/>
        </w:tabs>
        <w:jc w:val="both"/>
        <w:rPr>
          <w:rFonts w:ascii="Century Gothic" w:hAnsi="Century Gothic"/>
          <w:b/>
        </w:rPr>
      </w:pPr>
      <w:r w:rsidRPr="00D57E1C">
        <w:rPr>
          <w:rFonts w:ascii="Century Gothic" w:hAnsi="Century Gothic"/>
          <w:b/>
        </w:rPr>
        <w:t>DAS PENALIDADES</w:t>
      </w:r>
    </w:p>
    <w:p w:rsidR="009C052B" w:rsidRPr="00D57E1C" w:rsidRDefault="009C052B" w:rsidP="009C052B">
      <w:pPr>
        <w:tabs>
          <w:tab w:val="left" w:pos="567"/>
        </w:tabs>
        <w:ind w:left="360"/>
        <w:jc w:val="both"/>
        <w:rPr>
          <w:rFonts w:ascii="Century Gothic" w:hAnsi="Century Gothic"/>
          <w:b/>
        </w:rPr>
      </w:pP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Serão aplicadas à CONTRATADA, garantidos o contraditório e a ampla defesa, as penalidades conforme a seguir:</w:t>
      </w:r>
    </w:p>
    <w:p w:rsidR="009C052B" w:rsidRPr="00D57E1C" w:rsidRDefault="009C052B" w:rsidP="009C052B">
      <w:pPr>
        <w:pStyle w:val="Corpodetexto2"/>
        <w:tabs>
          <w:tab w:val="clear" w:pos="2496"/>
          <w:tab w:val="left" w:pos="0"/>
          <w:tab w:val="left" w:pos="567"/>
        </w:tabs>
        <w:spacing w:after="240"/>
        <w:ind w:left="792"/>
        <w:rPr>
          <w:rFonts w:ascii="Century Gothic" w:hAnsi="Century Gothic"/>
          <w:szCs w:val="24"/>
          <w:u w:val="single"/>
          <w:lang w:val="pt-BR"/>
        </w:rPr>
      </w:pPr>
      <w:r w:rsidRPr="00D57E1C">
        <w:rPr>
          <w:rFonts w:ascii="Century Gothic" w:hAnsi="Century Gothic"/>
          <w:szCs w:val="24"/>
          <w:u w:val="single"/>
          <w:lang w:val="pt-BR"/>
        </w:rPr>
        <w:t>Multa por Descumprimento de Prazos e Obrigações</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Na hipótese da contratada não entregar o objeto contratado no prazo estabelecido, caracterizar-se-á atraso, e será aplicada multa de 0,2% (zero vírgula dois por cento) por dia, até o máximo de 10% (dez por cento) sobre o valor da contratação;</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 xml:space="preserve">O Contratante a partir do 10º (décimo) dia de atraso poderá recusar o objeto contratado, </w:t>
      </w:r>
      <w:r w:rsidRPr="00D57E1C">
        <w:rPr>
          <w:rFonts w:ascii="Century Gothic" w:hAnsi="Century Gothic"/>
          <w:szCs w:val="24"/>
          <w:lang w:val="pt-BR"/>
        </w:rPr>
        <w:lastRenderedPageBreak/>
        <w:t>ocasião na qual será cobrada a multa relativa à recusa e não mais a multa diária por atraso, ante a inacumulabilidade da cobrança;</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Em caso de recusa do objeto contratado aplicar-se-á multa de 10% (dez por cento) sobre o valor da contratação;</w:t>
      </w:r>
    </w:p>
    <w:p w:rsidR="009C052B" w:rsidRPr="00D57E1C" w:rsidRDefault="009C052B" w:rsidP="004E4424">
      <w:pPr>
        <w:pStyle w:val="Corpodetexto2"/>
        <w:numPr>
          <w:ilvl w:val="2"/>
          <w:numId w:val="1"/>
        </w:numPr>
        <w:tabs>
          <w:tab w:val="left" w:pos="0"/>
          <w:tab w:val="left" w:pos="567"/>
        </w:tabs>
        <w:spacing w:after="240"/>
        <w:ind w:left="1560" w:hanging="709"/>
        <w:rPr>
          <w:rFonts w:ascii="Century Gothic" w:hAnsi="Century Gothic"/>
          <w:szCs w:val="24"/>
          <w:lang w:val="pt-BR"/>
        </w:rPr>
      </w:pPr>
      <w:r w:rsidRPr="00D57E1C">
        <w:rPr>
          <w:rFonts w:ascii="Century Gothic" w:hAnsi="Century Gothic"/>
          <w:szCs w:val="24"/>
          <w:lang w:val="pt-BR"/>
        </w:rPr>
        <w:t xml:space="preserve">Entende-se configurada a recusa, além do descumprimento do prazo estabelecido no subitem 11.1.2 deste Termo de Referência, as hipóteses em que a </w:t>
      </w:r>
      <w:r w:rsidR="00D200EE">
        <w:rPr>
          <w:rFonts w:ascii="Century Gothic" w:hAnsi="Century Gothic"/>
          <w:szCs w:val="24"/>
          <w:lang w:val="pt-BR"/>
        </w:rPr>
        <w:t>Licitante Vencedora</w:t>
      </w:r>
      <w:r w:rsidRPr="00D57E1C">
        <w:rPr>
          <w:rFonts w:ascii="Century Gothic" w:hAnsi="Century Gothic"/>
          <w:szCs w:val="24"/>
          <w:lang w:val="pt-BR"/>
        </w:rPr>
        <w:t xml:space="preserve"> não apresentar situação regular conforme exigências contidas no Edital, neste Termo de Referência e no Contrato.</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 xml:space="preserve">Caso a </w:t>
      </w:r>
      <w:r w:rsidR="00D200EE">
        <w:rPr>
          <w:rFonts w:ascii="Century Gothic" w:hAnsi="Century Gothic"/>
          <w:szCs w:val="24"/>
          <w:lang w:val="pt-BR"/>
        </w:rPr>
        <w:t>Licitante Vencedora</w:t>
      </w:r>
      <w:r w:rsidRPr="00D57E1C">
        <w:rPr>
          <w:rFonts w:ascii="Century Gothic" w:hAnsi="Century Gothic"/>
          <w:szCs w:val="24"/>
          <w:lang w:val="pt-BR"/>
        </w:rPr>
        <w:t xml:space="preserve"> não atenda aos demais prazos e obrigações constantes no Edital, neste Termo de Referência e no Instrumento Contratual, aplicar-se-á multa de 0,2% (zero vírgula dois por cento) por dia, limitada a 10% (dez por cento) sobre o valor da contratação;</w:t>
      </w:r>
    </w:p>
    <w:p w:rsidR="009C052B" w:rsidRPr="00D57E1C"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D57E1C">
        <w:rPr>
          <w:rFonts w:ascii="Century Gothic" w:hAnsi="Century Gothic"/>
          <w:szCs w:val="24"/>
          <w:lang w:val="pt-BR"/>
        </w:rPr>
        <w:t>A multa aplicada em razão de atraso injustificado não impede que a Administração rescinda a contratação e aplique outras sanções previstas em lei.</w:t>
      </w:r>
    </w:p>
    <w:p w:rsidR="009C052B" w:rsidRPr="00476EBF" w:rsidRDefault="009C052B" w:rsidP="009C052B">
      <w:pPr>
        <w:pStyle w:val="Corpodetexto2"/>
        <w:tabs>
          <w:tab w:val="clear" w:pos="2496"/>
          <w:tab w:val="left" w:pos="0"/>
          <w:tab w:val="left" w:pos="567"/>
        </w:tabs>
        <w:spacing w:after="240"/>
        <w:ind w:left="792"/>
        <w:rPr>
          <w:rFonts w:ascii="Century Gothic" w:hAnsi="Century Gothic"/>
          <w:szCs w:val="24"/>
          <w:u w:val="single"/>
          <w:lang w:val="pt-BR"/>
        </w:rPr>
      </w:pPr>
      <w:r w:rsidRPr="00476EBF">
        <w:rPr>
          <w:rFonts w:ascii="Century Gothic" w:hAnsi="Century Gothic"/>
          <w:szCs w:val="24"/>
          <w:u w:val="single"/>
          <w:lang w:val="pt-BR"/>
        </w:rPr>
        <w:t>Multa por Rescisão</w:t>
      </w:r>
    </w:p>
    <w:p w:rsidR="009C052B" w:rsidRPr="00476EBF"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476EBF">
        <w:rPr>
          <w:rFonts w:ascii="Century Gothic" w:hAnsi="Century Gothic"/>
          <w:szCs w:val="24"/>
          <w:lang w:val="pt-BR"/>
        </w:rPr>
        <w:t>Nas hipóteses de rescisão unilateral, deve ser aplicada multa de 10% (dez por cento) sobre o valor da contratação.</w:t>
      </w:r>
    </w:p>
    <w:p w:rsidR="009C052B" w:rsidRPr="00476EBF"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476EBF">
        <w:rPr>
          <w:rFonts w:ascii="Century Gothic" w:hAnsi="Century Gothic"/>
          <w:szCs w:val="24"/>
          <w:lang w:val="pt-BR"/>
        </w:rPr>
        <w:t>Não deve haver cumulação entre a multa prevista neste artigo e a multa específica prevista para outra inexecução que enseje em rescisão. Nessa hipótese, deve ser aplicada a multa de maior valor.</w:t>
      </w:r>
    </w:p>
    <w:p w:rsidR="009C052B" w:rsidRPr="00476EBF"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476EBF">
        <w:rPr>
          <w:rFonts w:ascii="Century Gothic" w:hAnsi="Century Gothic"/>
          <w:szCs w:val="24"/>
          <w:lang w:val="pt-BR"/>
        </w:rPr>
        <w:t>O TRF da 5ª Região poderá suspender os pagamentos devidos até a conclusão dos processos de aplicação das penalidades;</w:t>
      </w:r>
    </w:p>
    <w:p w:rsidR="009C052B" w:rsidRPr="00476EBF"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476EBF">
        <w:rPr>
          <w:rFonts w:ascii="Century Gothic" w:hAnsi="Century Gothic"/>
          <w:szCs w:val="24"/>
          <w:lang w:val="pt-BR"/>
        </w:rPr>
        <w:t xml:space="preserve">Além das penalidades citadas, </w:t>
      </w:r>
      <w:r w:rsidR="00D200EE">
        <w:rPr>
          <w:rFonts w:ascii="Century Gothic" w:hAnsi="Century Gothic"/>
          <w:szCs w:val="24"/>
          <w:lang w:val="pt-BR"/>
        </w:rPr>
        <w:t>a Licitante Vencedora</w:t>
      </w:r>
      <w:r w:rsidRPr="00476EBF">
        <w:rPr>
          <w:rFonts w:ascii="Century Gothic" w:hAnsi="Century Gothic"/>
          <w:szCs w:val="24"/>
          <w:lang w:val="pt-BR"/>
        </w:rPr>
        <w:t xml:space="preserve"> ficará sujeita ainda ao cancelamento de sua inscrição no Cadastro de Fornecedores do contratante, bem como será descredenciada do SICAF e, no que couber, às demais penalidades referidas no Capítulo IV da lei 8.666/1993;</w:t>
      </w:r>
    </w:p>
    <w:p w:rsidR="009C052B" w:rsidRPr="00476EBF"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476EBF">
        <w:rPr>
          <w:rFonts w:ascii="Century Gothic" w:hAnsi="Century Gothic"/>
          <w:szCs w:val="24"/>
          <w:lang w:val="pt-BR"/>
        </w:rPr>
        <w:t xml:space="preserve">As penalidades aplicadas à </w:t>
      </w:r>
      <w:r w:rsidR="00BC23BA">
        <w:rPr>
          <w:rFonts w:ascii="Century Gothic" w:hAnsi="Century Gothic"/>
          <w:szCs w:val="24"/>
          <w:lang w:val="pt-BR"/>
        </w:rPr>
        <w:t>Licitante Vencedora</w:t>
      </w:r>
      <w:r w:rsidRPr="00476EBF">
        <w:rPr>
          <w:rFonts w:ascii="Century Gothic" w:hAnsi="Century Gothic"/>
          <w:szCs w:val="24"/>
          <w:lang w:val="pt-BR"/>
        </w:rPr>
        <w:t xml:space="preserve"> serão registradas no SICAF;</w:t>
      </w:r>
    </w:p>
    <w:p w:rsidR="009C052B" w:rsidRDefault="00BC23BA" w:rsidP="004E4424">
      <w:pPr>
        <w:pStyle w:val="Corpodetexto2"/>
        <w:numPr>
          <w:ilvl w:val="1"/>
          <w:numId w:val="1"/>
        </w:numPr>
        <w:tabs>
          <w:tab w:val="left" w:pos="0"/>
        </w:tabs>
        <w:spacing w:after="240"/>
        <w:ind w:left="993" w:hanging="633"/>
        <w:rPr>
          <w:rFonts w:ascii="Century Gothic" w:hAnsi="Century Gothic"/>
          <w:szCs w:val="24"/>
          <w:lang w:val="pt-BR"/>
        </w:rPr>
      </w:pPr>
      <w:r>
        <w:rPr>
          <w:rFonts w:ascii="Century Gothic" w:hAnsi="Century Gothic"/>
          <w:szCs w:val="24"/>
          <w:lang w:val="pt-BR"/>
        </w:rPr>
        <w:t>A Licitante Vencedora</w:t>
      </w:r>
      <w:r w:rsidR="009C052B" w:rsidRPr="00476EBF">
        <w:rPr>
          <w:rFonts w:ascii="Century Gothic" w:hAnsi="Century Gothic"/>
          <w:szCs w:val="24"/>
          <w:lang w:val="pt-BR"/>
        </w:rPr>
        <w:t xml:space="preserve"> não incorrerá em multa durante as prorrogações compensatórias expressamente concedidas pelo </w:t>
      </w:r>
      <w:r w:rsidR="009C052B" w:rsidRPr="00476EBF">
        <w:rPr>
          <w:rFonts w:ascii="Century Gothic" w:hAnsi="Century Gothic"/>
          <w:szCs w:val="24"/>
          <w:lang w:val="pt-BR"/>
        </w:rPr>
        <w:lastRenderedPageBreak/>
        <w:t>contratante, em virtude de caso fortuito, força maior ou de impedimento ocasionado pela Administração.</w:t>
      </w:r>
    </w:p>
    <w:p w:rsidR="009C052B" w:rsidRPr="00FF6996" w:rsidRDefault="009C052B" w:rsidP="004E4424">
      <w:pPr>
        <w:numPr>
          <w:ilvl w:val="0"/>
          <w:numId w:val="1"/>
        </w:numPr>
        <w:tabs>
          <w:tab w:val="left" w:pos="567"/>
        </w:tabs>
        <w:jc w:val="both"/>
        <w:rPr>
          <w:rFonts w:ascii="Century Gothic" w:hAnsi="Century Gothic"/>
          <w:b/>
        </w:rPr>
      </w:pPr>
      <w:r w:rsidRPr="00FF6996">
        <w:rPr>
          <w:rFonts w:ascii="Century Gothic" w:hAnsi="Century Gothic"/>
          <w:b/>
        </w:rPr>
        <w:t>DA PROPOSTA, DA ADJUDICAÇÃO E DO REGIME DE EXECUÇÃO.</w:t>
      </w:r>
    </w:p>
    <w:p w:rsidR="009C052B" w:rsidRPr="00FF6996" w:rsidRDefault="009C052B" w:rsidP="009C052B">
      <w:pPr>
        <w:ind w:left="360"/>
        <w:jc w:val="both"/>
        <w:rPr>
          <w:rFonts w:ascii="Century Gothic" w:hAnsi="Century Gothic" w:cs="Arial"/>
          <w:b/>
          <w:bCs/>
        </w:rPr>
      </w:pPr>
    </w:p>
    <w:p w:rsidR="002C1EA5" w:rsidRPr="00067FF7" w:rsidRDefault="002C1EA5" w:rsidP="002C1EA5">
      <w:pPr>
        <w:pStyle w:val="Corpodetexto"/>
        <w:ind w:left="360" w:right="0"/>
      </w:pPr>
      <w:r w:rsidRPr="00067FF7">
        <w:t xml:space="preserve">. </w:t>
      </w:r>
    </w:p>
    <w:p w:rsidR="002C1EA5" w:rsidRPr="008A33F4" w:rsidRDefault="002C1EA5" w:rsidP="004E4424">
      <w:pPr>
        <w:pStyle w:val="Corpodetexto"/>
        <w:numPr>
          <w:ilvl w:val="1"/>
          <w:numId w:val="1"/>
        </w:numPr>
        <w:ind w:right="0"/>
        <w:rPr>
          <w:rFonts w:ascii="Century Gothic" w:hAnsi="Century Gothic"/>
        </w:rPr>
      </w:pPr>
      <w:r w:rsidRPr="008A33F4">
        <w:rPr>
          <w:rFonts w:ascii="Century Gothic" w:hAnsi="Century Gothic"/>
        </w:rPr>
        <w:t xml:space="preserve"> Modalidade: Pregão Eletrônico. </w:t>
      </w:r>
    </w:p>
    <w:p w:rsidR="002C1EA5" w:rsidRPr="008A33F4" w:rsidRDefault="002C1EA5" w:rsidP="002C1EA5">
      <w:pPr>
        <w:pStyle w:val="Corpodetexto2"/>
        <w:tabs>
          <w:tab w:val="clear" w:pos="2496"/>
          <w:tab w:val="left" w:pos="0"/>
        </w:tabs>
        <w:spacing w:after="240"/>
        <w:ind w:left="993"/>
        <w:rPr>
          <w:rFonts w:ascii="Century Gothic" w:hAnsi="Century Gothic"/>
          <w:szCs w:val="24"/>
          <w:lang w:val="pt-BR"/>
        </w:rPr>
      </w:pPr>
      <w:r w:rsidRPr="008A33F4">
        <w:rPr>
          <w:rFonts w:ascii="Century Gothic" w:hAnsi="Century Gothic"/>
          <w:u w:val="single"/>
        </w:rPr>
        <w:t>Justificativa</w:t>
      </w:r>
      <w:r w:rsidRPr="008A33F4">
        <w:rPr>
          <w:rFonts w:ascii="Century Gothic" w:hAnsi="Century Gothic"/>
        </w:rPr>
        <w:t>: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w:t>
      </w:r>
    </w:p>
    <w:p w:rsidR="009C052B" w:rsidRPr="00FF6996"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FF6996">
        <w:rPr>
          <w:rFonts w:ascii="Century Gothic" w:hAnsi="Century Gothic"/>
          <w:szCs w:val="24"/>
          <w:lang w:val="pt-BR"/>
        </w:rPr>
        <w:t>A licitante declarada vencedora, provisoriamente, à pedido da Administração, deverá anexar, junto à proposta comercial, prospecto(s)/folheto(s)/manual(is) dos materiais ofertados para verificação do atendimento às especificações técnicas contidas neste Termo de Referência;</w:t>
      </w:r>
    </w:p>
    <w:p w:rsidR="009C052B" w:rsidRPr="00FF6996"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FF6996">
        <w:rPr>
          <w:rFonts w:ascii="Century Gothic" w:hAnsi="Century Gothic"/>
          <w:szCs w:val="24"/>
          <w:lang w:val="pt-BR"/>
        </w:rPr>
        <w:t>Será considerada mais vantajosa para a Administração e, consequentemente, classificada em primeiro lugar, a proposta que, satisfazendo a todas as exigências e condições do Termo de Referência e do Edital, aquela que apresente menor preço para o objeto da licitação;</w:t>
      </w:r>
    </w:p>
    <w:p w:rsidR="009C052B" w:rsidRPr="00FF6996" w:rsidRDefault="00C26EA5" w:rsidP="004E4424">
      <w:pPr>
        <w:pStyle w:val="Corpodetexto2"/>
        <w:numPr>
          <w:ilvl w:val="1"/>
          <w:numId w:val="1"/>
        </w:numPr>
        <w:tabs>
          <w:tab w:val="left" w:pos="0"/>
        </w:tabs>
        <w:spacing w:after="240"/>
        <w:ind w:left="993" w:hanging="633"/>
        <w:rPr>
          <w:rFonts w:ascii="Century Gothic" w:hAnsi="Century Gothic"/>
          <w:szCs w:val="24"/>
          <w:lang w:val="pt-BR"/>
        </w:rPr>
      </w:pPr>
      <w:r>
        <w:rPr>
          <w:rFonts w:ascii="Century Gothic" w:hAnsi="Century Gothic"/>
          <w:szCs w:val="24"/>
          <w:lang w:val="pt-BR"/>
        </w:rPr>
        <w:t>A adjudicação será feita</w:t>
      </w:r>
      <w:r w:rsidR="009C052B" w:rsidRPr="00FF6996">
        <w:rPr>
          <w:rFonts w:ascii="Century Gothic" w:hAnsi="Century Gothic"/>
          <w:szCs w:val="24"/>
          <w:lang w:val="pt-BR"/>
        </w:rPr>
        <w:t xml:space="preserve"> </w:t>
      </w:r>
      <w:r w:rsidR="00FF6996" w:rsidRPr="00FF6996">
        <w:rPr>
          <w:rFonts w:ascii="Century Gothic" w:hAnsi="Century Gothic"/>
          <w:b/>
          <w:szCs w:val="24"/>
          <w:lang w:val="pt-BR"/>
        </w:rPr>
        <w:t xml:space="preserve">por </w:t>
      </w:r>
      <w:r w:rsidR="009C052B" w:rsidRPr="00FF6996">
        <w:rPr>
          <w:rFonts w:ascii="Century Gothic" w:hAnsi="Century Gothic"/>
          <w:b/>
          <w:szCs w:val="24"/>
          <w:lang w:val="pt-BR"/>
        </w:rPr>
        <w:t>Lote</w:t>
      </w:r>
      <w:r w:rsidR="00FF6996" w:rsidRPr="00FF6996">
        <w:rPr>
          <w:rFonts w:ascii="Century Gothic" w:hAnsi="Century Gothic"/>
          <w:szCs w:val="24"/>
          <w:lang w:val="pt-BR"/>
        </w:rPr>
        <w:t>.</w:t>
      </w:r>
    </w:p>
    <w:p w:rsidR="00FF6996" w:rsidRPr="00FF6996" w:rsidRDefault="00FF6996" w:rsidP="00FF6996">
      <w:pPr>
        <w:pStyle w:val="Corpodetexto"/>
        <w:ind w:left="360" w:right="0"/>
        <w:rPr>
          <w:rFonts w:ascii="Century Gothic" w:hAnsi="Century Gothic"/>
          <w:iCs/>
          <w:color w:val="000000"/>
          <w:szCs w:val="24"/>
        </w:rPr>
      </w:pPr>
      <w:r w:rsidRPr="00FF6996">
        <w:rPr>
          <w:rFonts w:ascii="Century Gothic" w:hAnsi="Century Gothic"/>
          <w:iCs/>
          <w:color w:val="000000"/>
          <w:szCs w:val="24"/>
          <w:u w:val="single"/>
        </w:rPr>
        <w:t>Justificativa</w:t>
      </w:r>
      <w:r w:rsidRPr="00FF6996">
        <w:rPr>
          <w:rFonts w:ascii="Century Gothic" w:hAnsi="Century Gothic"/>
          <w:iCs/>
          <w:color w:val="000000"/>
          <w:szCs w:val="24"/>
        </w:rPr>
        <w:t xml:space="preserve">: O uso do tipo Menor Preço por lote justifica-se pela vantagem econômica para a administração, uma vez que o objeto se compõe de vários itens interrelacionados e o seu agrupamento viabiliza o fornecimento dos produtos por uma única empresa, garantindo uniformidade e padronização.  Ademais, as empresas </w:t>
      </w:r>
      <w:proofErr w:type="gramStart"/>
      <w:r w:rsidRPr="00FF6996">
        <w:rPr>
          <w:rFonts w:ascii="Century Gothic" w:hAnsi="Century Gothic"/>
          <w:iCs/>
          <w:color w:val="000000"/>
          <w:szCs w:val="24"/>
        </w:rPr>
        <w:t>do ramos</w:t>
      </w:r>
      <w:proofErr w:type="gramEnd"/>
      <w:r w:rsidRPr="00FF6996">
        <w:rPr>
          <w:rFonts w:ascii="Century Gothic" w:hAnsi="Century Gothic"/>
          <w:iCs/>
          <w:color w:val="000000"/>
          <w:szCs w:val="24"/>
        </w:rPr>
        <w:t xml:space="preserve"> se dispõem a prestar todos os fornecimentos, não ocasionando restrição à concorrência.  (</w:t>
      </w:r>
      <w:r w:rsidRPr="00FF6996">
        <w:rPr>
          <w:rFonts w:ascii="Century Gothic" w:hAnsi="Century Gothic"/>
          <w:b/>
          <w:bCs/>
          <w:iCs/>
          <w:color w:val="000000"/>
          <w:szCs w:val="24"/>
        </w:rPr>
        <w:t xml:space="preserve">Fundamentação legal: </w:t>
      </w:r>
      <w:r w:rsidR="00C26EA5">
        <w:rPr>
          <w:rFonts w:ascii="Century Gothic" w:hAnsi="Century Gothic"/>
          <w:b/>
          <w:bCs/>
          <w:iCs/>
          <w:color w:val="000000"/>
          <w:szCs w:val="24"/>
        </w:rPr>
        <w:t>Ac. TCU nº 1680/2015 – Plenário;</w:t>
      </w:r>
      <w:r w:rsidRPr="00FF6996">
        <w:rPr>
          <w:rFonts w:ascii="Century Gothic" w:hAnsi="Century Gothic"/>
          <w:b/>
          <w:bCs/>
          <w:iCs/>
          <w:color w:val="000000"/>
          <w:szCs w:val="24"/>
        </w:rPr>
        <w:t xml:space="preserve"> </w:t>
      </w:r>
      <w:r w:rsidR="00BF7491">
        <w:rPr>
          <w:rFonts w:ascii="Century Gothic" w:hAnsi="Century Gothic"/>
          <w:b/>
          <w:bCs/>
          <w:iCs/>
          <w:color w:val="000000"/>
          <w:szCs w:val="24"/>
        </w:rPr>
        <w:t xml:space="preserve">Ac. TCU nº 861/2013; e </w:t>
      </w:r>
      <w:r w:rsidRPr="00FF6996">
        <w:rPr>
          <w:rFonts w:ascii="Century Gothic" w:hAnsi="Century Gothic"/>
          <w:b/>
          <w:bCs/>
          <w:iCs/>
          <w:color w:val="000000"/>
          <w:szCs w:val="24"/>
        </w:rPr>
        <w:t>Ac. TCU nº 5.260/2011 – 1ª Câmara)</w:t>
      </w:r>
      <w:r w:rsidRPr="00FF6996">
        <w:rPr>
          <w:rFonts w:ascii="Century Gothic" w:hAnsi="Century Gothic"/>
          <w:iCs/>
          <w:color w:val="000000"/>
          <w:szCs w:val="24"/>
        </w:rPr>
        <w:t>.</w:t>
      </w:r>
    </w:p>
    <w:p w:rsidR="00FF6996" w:rsidRPr="00FF6996" w:rsidRDefault="00FF6996" w:rsidP="00FF6996">
      <w:pPr>
        <w:pStyle w:val="Corpodetexto2"/>
        <w:tabs>
          <w:tab w:val="clear" w:pos="2496"/>
          <w:tab w:val="left" w:pos="0"/>
        </w:tabs>
        <w:spacing w:after="240"/>
        <w:ind w:left="993"/>
        <w:rPr>
          <w:rFonts w:ascii="Century Gothic" w:hAnsi="Century Gothic"/>
          <w:szCs w:val="24"/>
          <w:lang w:val="pt-BR"/>
        </w:rPr>
      </w:pPr>
    </w:p>
    <w:p w:rsidR="009C052B" w:rsidRPr="00FF6996" w:rsidRDefault="009C052B" w:rsidP="004E4424">
      <w:pPr>
        <w:pStyle w:val="Corpodetexto2"/>
        <w:numPr>
          <w:ilvl w:val="1"/>
          <w:numId w:val="1"/>
        </w:numPr>
        <w:tabs>
          <w:tab w:val="left" w:pos="0"/>
        </w:tabs>
        <w:spacing w:after="240"/>
        <w:ind w:left="993" w:hanging="633"/>
        <w:rPr>
          <w:rFonts w:ascii="Century Gothic" w:hAnsi="Century Gothic"/>
          <w:szCs w:val="24"/>
          <w:lang w:val="pt-BR"/>
        </w:rPr>
      </w:pPr>
      <w:r w:rsidRPr="00FF6996">
        <w:rPr>
          <w:rFonts w:ascii="Century Gothic" w:hAnsi="Century Gothic"/>
          <w:szCs w:val="24"/>
          <w:lang w:val="pt-BR"/>
        </w:rPr>
        <w:t xml:space="preserve">O regime de execução será </w:t>
      </w:r>
      <w:r w:rsidR="00C26EA5">
        <w:rPr>
          <w:rFonts w:ascii="Century Gothic" w:hAnsi="Century Gothic"/>
          <w:b/>
          <w:szCs w:val="24"/>
          <w:lang w:val="pt-BR"/>
        </w:rPr>
        <w:t>fornecimento integral</w:t>
      </w:r>
      <w:r w:rsidRPr="00FF6996">
        <w:rPr>
          <w:rFonts w:ascii="Century Gothic" w:hAnsi="Century Gothic"/>
          <w:szCs w:val="24"/>
          <w:lang w:val="pt-BR"/>
        </w:rPr>
        <w:t>.</w:t>
      </w:r>
    </w:p>
    <w:p w:rsidR="009C052B" w:rsidRPr="008867CC" w:rsidRDefault="009C052B" w:rsidP="009C052B">
      <w:pPr>
        <w:spacing w:after="120"/>
        <w:ind w:left="360"/>
        <w:jc w:val="both"/>
        <w:rPr>
          <w:rFonts w:ascii="Arial" w:hAnsi="Arial" w:cs="Arial"/>
          <w:sz w:val="20"/>
          <w:szCs w:val="20"/>
        </w:rPr>
      </w:pPr>
    </w:p>
    <w:p w:rsidR="009C052B" w:rsidRPr="00FF6996" w:rsidRDefault="009C052B" w:rsidP="009C052B">
      <w:pPr>
        <w:ind w:left="360"/>
        <w:jc w:val="center"/>
        <w:rPr>
          <w:rFonts w:ascii="Century Gothic" w:hAnsi="Century Gothic" w:cs="Arial"/>
        </w:rPr>
      </w:pPr>
      <w:r w:rsidRPr="00FF6996">
        <w:rPr>
          <w:rFonts w:ascii="Century Gothic" w:hAnsi="Century Gothic" w:cs="Arial"/>
        </w:rPr>
        <w:t xml:space="preserve">Recife, </w:t>
      </w:r>
      <w:r w:rsidR="00FD3278">
        <w:rPr>
          <w:rFonts w:ascii="Century Gothic" w:hAnsi="Century Gothic" w:cs="Arial"/>
        </w:rPr>
        <w:t>25</w:t>
      </w:r>
      <w:r w:rsidRPr="00FF6996">
        <w:rPr>
          <w:rFonts w:ascii="Century Gothic" w:hAnsi="Century Gothic" w:cs="Arial"/>
        </w:rPr>
        <w:t xml:space="preserve"> de</w:t>
      </w:r>
      <w:r w:rsidR="00FD3278">
        <w:rPr>
          <w:rFonts w:ascii="Century Gothic" w:hAnsi="Century Gothic" w:cs="Arial"/>
        </w:rPr>
        <w:t xml:space="preserve"> junho de 2018</w:t>
      </w:r>
      <w:r w:rsidRPr="00FF6996">
        <w:rPr>
          <w:rFonts w:ascii="Century Gothic" w:hAnsi="Century Gothic" w:cs="Arial"/>
        </w:rPr>
        <w:t>.</w:t>
      </w:r>
    </w:p>
    <w:p w:rsidR="009C052B" w:rsidRPr="00FF6996" w:rsidRDefault="009C052B" w:rsidP="009C052B">
      <w:pPr>
        <w:ind w:left="360"/>
        <w:jc w:val="center"/>
        <w:rPr>
          <w:rFonts w:ascii="Century Gothic" w:hAnsi="Century Gothic" w:cs="Arial"/>
        </w:rPr>
      </w:pPr>
    </w:p>
    <w:p w:rsidR="009C052B" w:rsidRPr="00FF6996" w:rsidRDefault="009C052B" w:rsidP="009C052B">
      <w:pPr>
        <w:ind w:left="360"/>
        <w:jc w:val="center"/>
        <w:rPr>
          <w:rFonts w:ascii="Century Gothic" w:hAnsi="Century Gothic" w:cs="Arial"/>
        </w:rPr>
      </w:pPr>
    </w:p>
    <w:p w:rsidR="009C052B" w:rsidRPr="00FF6996" w:rsidRDefault="009C052B" w:rsidP="009C052B">
      <w:pPr>
        <w:spacing w:after="120"/>
        <w:ind w:left="360"/>
        <w:jc w:val="both"/>
        <w:rPr>
          <w:rFonts w:ascii="Century Gothic" w:hAnsi="Century Gothic" w:cs="Arial"/>
        </w:rPr>
      </w:pPr>
    </w:p>
    <w:p w:rsidR="009C052B" w:rsidRPr="00FF6996" w:rsidRDefault="007C0C7A" w:rsidP="009C052B">
      <w:pPr>
        <w:spacing w:after="120"/>
        <w:ind w:left="360"/>
        <w:jc w:val="center"/>
        <w:rPr>
          <w:rFonts w:ascii="Century Gothic" w:hAnsi="Century Gothic" w:cs="Arial"/>
        </w:rPr>
      </w:pPr>
      <w:r>
        <w:rPr>
          <w:rFonts w:ascii="Century Gothic" w:hAnsi="Century Gothic" w:cs="Arial"/>
        </w:rPr>
        <w:t>VERÔNICA MARIA BARRETO GOMES PONTUAL</w:t>
      </w:r>
    </w:p>
    <w:p w:rsidR="005F4551" w:rsidRDefault="00AA1621" w:rsidP="00A96859">
      <w:pPr>
        <w:spacing w:after="120"/>
        <w:ind w:left="360"/>
        <w:jc w:val="center"/>
        <w:rPr>
          <w:rFonts w:ascii="Century Gothic" w:hAnsi="Century Gothic" w:cs="Arial"/>
        </w:rPr>
      </w:pPr>
      <w:r w:rsidRPr="00FF6996">
        <w:rPr>
          <w:rFonts w:ascii="Century Gothic" w:hAnsi="Century Gothic" w:cs="Arial"/>
        </w:rPr>
        <w:lastRenderedPageBreak/>
        <w:t>Supervisora</w:t>
      </w:r>
      <w:r w:rsidR="009C052B" w:rsidRPr="00FF6996">
        <w:rPr>
          <w:rFonts w:ascii="Century Gothic" w:hAnsi="Century Gothic" w:cs="Arial"/>
        </w:rPr>
        <w:t xml:space="preserve"> da Seção de Odontologia</w:t>
      </w:r>
    </w:p>
    <w:p w:rsidR="00412814" w:rsidRDefault="00412814" w:rsidP="00A96859">
      <w:pPr>
        <w:spacing w:after="120"/>
        <w:ind w:left="360"/>
        <w:jc w:val="center"/>
        <w:rPr>
          <w:rFonts w:ascii="Century Gothic" w:hAnsi="Century Gothic" w:cs="Arial"/>
        </w:rPr>
      </w:pPr>
    </w:p>
    <w:p w:rsidR="00412814" w:rsidRPr="00FF6996" w:rsidRDefault="00412814" w:rsidP="00A96859">
      <w:pPr>
        <w:spacing w:after="120"/>
        <w:ind w:left="360"/>
        <w:jc w:val="center"/>
        <w:rPr>
          <w:rFonts w:ascii="Century Gothic" w:hAnsi="Century Gothic"/>
        </w:rPr>
      </w:pPr>
    </w:p>
    <w:sectPr w:rsidR="00412814" w:rsidRPr="00FF6996" w:rsidSect="005F455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CA" w:rsidRDefault="001739CA" w:rsidP="000B6F85">
      <w:r>
        <w:separator/>
      </w:r>
    </w:p>
  </w:endnote>
  <w:endnote w:type="continuationSeparator" w:id="0">
    <w:p w:rsidR="001739CA" w:rsidRDefault="001739CA" w:rsidP="000B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765"/>
      <w:docPartObj>
        <w:docPartGallery w:val="Page Numbers (Bottom of Page)"/>
        <w:docPartUnique/>
      </w:docPartObj>
    </w:sdtPr>
    <w:sdtContent>
      <w:p w:rsidR="0004078A" w:rsidRDefault="00896384">
        <w:pPr>
          <w:pStyle w:val="Rodap"/>
          <w:jc w:val="right"/>
        </w:pPr>
        <w:fldSimple w:instr=" PAGE   \* MERGEFORMAT ">
          <w:r w:rsidR="00BF7491">
            <w:rPr>
              <w:noProof/>
            </w:rPr>
            <w:t>14</w:t>
          </w:r>
        </w:fldSimple>
      </w:p>
    </w:sdtContent>
  </w:sdt>
  <w:p w:rsidR="0004078A" w:rsidRDefault="000407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CA" w:rsidRDefault="001739CA" w:rsidP="000B6F85">
      <w:r>
        <w:separator/>
      </w:r>
    </w:p>
  </w:footnote>
  <w:footnote w:type="continuationSeparator" w:id="0">
    <w:p w:rsidR="001739CA" w:rsidRDefault="001739CA" w:rsidP="000B6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3AE"/>
    <w:multiLevelType w:val="multilevel"/>
    <w:tmpl w:val="FDB23870"/>
    <w:lvl w:ilvl="0">
      <w:start w:val="12"/>
      <w:numFmt w:val="decimal"/>
      <w:lvlText w:val="%1"/>
      <w:lvlJc w:val="left"/>
      <w:pPr>
        <w:ind w:left="690" w:hanging="69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nsid w:val="16421A35"/>
    <w:multiLevelType w:val="hybridMultilevel"/>
    <w:tmpl w:val="C8446700"/>
    <w:lvl w:ilvl="0" w:tplc="C1A8C45E">
      <w:start w:val="1"/>
      <w:numFmt w:val="decimal"/>
      <w:lvlText w:val="%1."/>
      <w:lvlJc w:val="left"/>
      <w:pPr>
        <w:ind w:left="720" w:hanging="360"/>
      </w:pPr>
      <w:rPr>
        <w:rFonts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692CAC"/>
    <w:multiLevelType w:val="hybridMultilevel"/>
    <w:tmpl w:val="697E6BEA"/>
    <w:lvl w:ilvl="0" w:tplc="1AD6F854">
      <w:numFmt w:val="bullet"/>
      <w:lvlText w:val=""/>
      <w:lvlJc w:val="left"/>
      <w:pPr>
        <w:ind w:left="1148" w:hanging="360"/>
      </w:pPr>
      <w:rPr>
        <w:rFonts w:ascii="Symbol" w:eastAsia="Times New Roman" w:hAnsi="Symbol" w:cs="Tahoma" w:hint="default"/>
      </w:rPr>
    </w:lvl>
    <w:lvl w:ilvl="1" w:tplc="04160003" w:tentative="1">
      <w:start w:val="1"/>
      <w:numFmt w:val="bullet"/>
      <w:lvlText w:val="o"/>
      <w:lvlJc w:val="left"/>
      <w:pPr>
        <w:ind w:left="1868" w:hanging="360"/>
      </w:pPr>
      <w:rPr>
        <w:rFonts w:ascii="Courier New" w:hAnsi="Courier New" w:cs="Courier New" w:hint="default"/>
      </w:rPr>
    </w:lvl>
    <w:lvl w:ilvl="2" w:tplc="04160005" w:tentative="1">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3">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4">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3698"/>
        </w:tabs>
        <w:ind w:left="348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E44D0A"/>
    <w:multiLevelType w:val="hybridMultilevel"/>
    <w:tmpl w:val="8272E142"/>
    <w:lvl w:ilvl="0" w:tplc="CC789A42">
      <w:numFmt w:val="bullet"/>
      <w:lvlText w:val=""/>
      <w:lvlJc w:val="left"/>
      <w:pPr>
        <w:ind w:left="1508" w:hanging="360"/>
      </w:pPr>
      <w:rPr>
        <w:rFonts w:ascii="Symbol" w:eastAsia="Times New Roman" w:hAnsi="Symbol" w:cs="Tahoma" w:hint="default"/>
      </w:rPr>
    </w:lvl>
    <w:lvl w:ilvl="1" w:tplc="04160003" w:tentative="1">
      <w:start w:val="1"/>
      <w:numFmt w:val="bullet"/>
      <w:lvlText w:val="o"/>
      <w:lvlJc w:val="left"/>
      <w:pPr>
        <w:ind w:left="2228" w:hanging="360"/>
      </w:pPr>
      <w:rPr>
        <w:rFonts w:ascii="Courier New" w:hAnsi="Courier New" w:cs="Courier New" w:hint="default"/>
      </w:rPr>
    </w:lvl>
    <w:lvl w:ilvl="2" w:tplc="04160005" w:tentative="1">
      <w:start w:val="1"/>
      <w:numFmt w:val="bullet"/>
      <w:lvlText w:val=""/>
      <w:lvlJc w:val="left"/>
      <w:pPr>
        <w:ind w:left="2948" w:hanging="360"/>
      </w:pPr>
      <w:rPr>
        <w:rFonts w:ascii="Wingdings" w:hAnsi="Wingdings" w:hint="default"/>
      </w:rPr>
    </w:lvl>
    <w:lvl w:ilvl="3" w:tplc="04160001" w:tentative="1">
      <w:start w:val="1"/>
      <w:numFmt w:val="bullet"/>
      <w:lvlText w:val=""/>
      <w:lvlJc w:val="left"/>
      <w:pPr>
        <w:ind w:left="3668" w:hanging="360"/>
      </w:pPr>
      <w:rPr>
        <w:rFonts w:ascii="Symbol" w:hAnsi="Symbol" w:hint="default"/>
      </w:rPr>
    </w:lvl>
    <w:lvl w:ilvl="4" w:tplc="04160003" w:tentative="1">
      <w:start w:val="1"/>
      <w:numFmt w:val="bullet"/>
      <w:lvlText w:val="o"/>
      <w:lvlJc w:val="left"/>
      <w:pPr>
        <w:ind w:left="4388" w:hanging="360"/>
      </w:pPr>
      <w:rPr>
        <w:rFonts w:ascii="Courier New" w:hAnsi="Courier New" w:cs="Courier New" w:hint="default"/>
      </w:rPr>
    </w:lvl>
    <w:lvl w:ilvl="5" w:tplc="04160005" w:tentative="1">
      <w:start w:val="1"/>
      <w:numFmt w:val="bullet"/>
      <w:lvlText w:val=""/>
      <w:lvlJc w:val="left"/>
      <w:pPr>
        <w:ind w:left="5108" w:hanging="360"/>
      </w:pPr>
      <w:rPr>
        <w:rFonts w:ascii="Wingdings" w:hAnsi="Wingdings" w:hint="default"/>
      </w:rPr>
    </w:lvl>
    <w:lvl w:ilvl="6" w:tplc="04160001" w:tentative="1">
      <w:start w:val="1"/>
      <w:numFmt w:val="bullet"/>
      <w:lvlText w:val=""/>
      <w:lvlJc w:val="left"/>
      <w:pPr>
        <w:ind w:left="5828" w:hanging="360"/>
      </w:pPr>
      <w:rPr>
        <w:rFonts w:ascii="Symbol" w:hAnsi="Symbol" w:hint="default"/>
      </w:rPr>
    </w:lvl>
    <w:lvl w:ilvl="7" w:tplc="04160003" w:tentative="1">
      <w:start w:val="1"/>
      <w:numFmt w:val="bullet"/>
      <w:lvlText w:val="o"/>
      <w:lvlJc w:val="left"/>
      <w:pPr>
        <w:ind w:left="6548" w:hanging="360"/>
      </w:pPr>
      <w:rPr>
        <w:rFonts w:ascii="Courier New" w:hAnsi="Courier New" w:cs="Courier New" w:hint="default"/>
      </w:rPr>
    </w:lvl>
    <w:lvl w:ilvl="8" w:tplc="04160005" w:tentative="1">
      <w:start w:val="1"/>
      <w:numFmt w:val="bullet"/>
      <w:lvlText w:val=""/>
      <w:lvlJc w:val="left"/>
      <w:pPr>
        <w:ind w:left="7268" w:hanging="360"/>
      </w:pPr>
      <w:rPr>
        <w:rFonts w:ascii="Wingdings" w:hAnsi="Wingdings" w:hint="default"/>
      </w:rPr>
    </w:lvl>
  </w:abstractNum>
  <w:abstractNum w:abstractNumId="6">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E0A10CC"/>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052B"/>
    <w:rsid w:val="000056B6"/>
    <w:rsid w:val="0002431E"/>
    <w:rsid w:val="0002707A"/>
    <w:rsid w:val="0003174D"/>
    <w:rsid w:val="00033437"/>
    <w:rsid w:val="0004078A"/>
    <w:rsid w:val="00051370"/>
    <w:rsid w:val="0005380C"/>
    <w:rsid w:val="00057765"/>
    <w:rsid w:val="000A2A69"/>
    <w:rsid w:val="000B6F85"/>
    <w:rsid w:val="000C154A"/>
    <w:rsid w:val="000C2B95"/>
    <w:rsid w:val="000C4808"/>
    <w:rsid w:val="000E06BD"/>
    <w:rsid w:val="000E0A03"/>
    <w:rsid w:val="000E2408"/>
    <w:rsid w:val="000E3EFD"/>
    <w:rsid w:val="000E6509"/>
    <w:rsid w:val="000E6B13"/>
    <w:rsid w:val="000F2D42"/>
    <w:rsid w:val="000F611A"/>
    <w:rsid w:val="0010209D"/>
    <w:rsid w:val="00111302"/>
    <w:rsid w:val="00112B61"/>
    <w:rsid w:val="00113ADB"/>
    <w:rsid w:val="00114B31"/>
    <w:rsid w:val="00116B53"/>
    <w:rsid w:val="00133126"/>
    <w:rsid w:val="001515AA"/>
    <w:rsid w:val="001739CA"/>
    <w:rsid w:val="00174493"/>
    <w:rsid w:val="00174BC1"/>
    <w:rsid w:val="0017560A"/>
    <w:rsid w:val="00175B62"/>
    <w:rsid w:val="001804F4"/>
    <w:rsid w:val="00181CD9"/>
    <w:rsid w:val="00185351"/>
    <w:rsid w:val="00190C3C"/>
    <w:rsid w:val="001B4EB0"/>
    <w:rsid w:val="001C25FF"/>
    <w:rsid w:val="001E6966"/>
    <w:rsid w:val="001F44CB"/>
    <w:rsid w:val="00220397"/>
    <w:rsid w:val="00226610"/>
    <w:rsid w:val="00245E18"/>
    <w:rsid w:val="00255512"/>
    <w:rsid w:val="00256422"/>
    <w:rsid w:val="00257553"/>
    <w:rsid w:val="002737B6"/>
    <w:rsid w:val="002926D5"/>
    <w:rsid w:val="00297F4F"/>
    <w:rsid w:val="002A1B27"/>
    <w:rsid w:val="002A58D0"/>
    <w:rsid w:val="002A72EA"/>
    <w:rsid w:val="002C1EA5"/>
    <w:rsid w:val="002D6AEB"/>
    <w:rsid w:val="002D7A2B"/>
    <w:rsid w:val="002E07E1"/>
    <w:rsid w:val="003265B4"/>
    <w:rsid w:val="00331124"/>
    <w:rsid w:val="00334E2E"/>
    <w:rsid w:val="00335F39"/>
    <w:rsid w:val="00340523"/>
    <w:rsid w:val="0035098C"/>
    <w:rsid w:val="003526D7"/>
    <w:rsid w:val="00375237"/>
    <w:rsid w:val="003814B4"/>
    <w:rsid w:val="003A3C89"/>
    <w:rsid w:val="003A4E2D"/>
    <w:rsid w:val="003C117F"/>
    <w:rsid w:val="003D02FA"/>
    <w:rsid w:val="004050F2"/>
    <w:rsid w:val="00412814"/>
    <w:rsid w:val="004213EE"/>
    <w:rsid w:val="00430CC1"/>
    <w:rsid w:val="00441984"/>
    <w:rsid w:val="00445274"/>
    <w:rsid w:val="00450429"/>
    <w:rsid w:val="00452064"/>
    <w:rsid w:val="00464742"/>
    <w:rsid w:val="004651B3"/>
    <w:rsid w:val="0047069E"/>
    <w:rsid w:val="00476EBF"/>
    <w:rsid w:val="004770D6"/>
    <w:rsid w:val="00486B10"/>
    <w:rsid w:val="00496B77"/>
    <w:rsid w:val="004A5F4A"/>
    <w:rsid w:val="004B321A"/>
    <w:rsid w:val="004B69FD"/>
    <w:rsid w:val="004C1B6B"/>
    <w:rsid w:val="004C77A8"/>
    <w:rsid w:val="004E0CE8"/>
    <w:rsid w:val="004E4424"/>
    <w:rsid w:val="004E5C1F"/>
    <w:rsid w:val="004F0353"/>
    <w:rsid w:val="004F238C"/>
    <w:rsid w:val="004F2604"/>
    <w:rsid w:val="004F5419"/>
    <w:rsid w:val="00503754"/>
    <w:rsid w:val="00503B6C"/>
    <w:rsid w:val="00504105"/>
    <w:rsid w:val="00517530"/>
    <w:rsid w:val="00524852"/>
    <w:rsid w:val="005376E1"/>
    <w:rsid w:val="0054018E"/>
    <w:rsid w:val="0054048B"/>
    <w:rsid w:val="00545652"/>
    <w:rsid w:val="00550A7A"/>
    <w:rsid w:val="00565242"/>
    <w:rsid w:val="005817D5"/>
    <w:rsid w:val="005A353E"/>
    <w:rsid w:val="005A41BB"/>
    <w:rsid w:val="005B3F39"/>
    <w:rsid w:val="005D3BB5"/>
    <w:rsid w:val="005E23DF"/>
    <w:rsid w:val="005E5342"/>
    <w:rsid w:val="005E748C"/>
    <w:rsid w:val="005F2E98"/>
    <w:rsid w:val="005F35D4"/>
    <w:rsid w:val="005F4551"/>
    <w:rsid w:val="005F6A96"/>
    <w:rsid w:val="00601A8E"/>
    <w:rsid w:val="00605BA2"/>
    <w:rsid w:val="00623A7D"/>
    <w:rsid w:val="00625437"/>
    <w:rsid w:val="00626CCD"/>
    <w:rsid w:val="00642283"/>
    <w:rsid w:val="00642CD8"/>
    <w:rsid w:val="006501FE"/>
    <w:rsid w:val="00654785"/>
    <w:rsid w:val="0066162A"/>
    <w:rsid w:val="00662FF9"/>
    <w:rsid w:val="00672DC3"/>
    <w:rsid w:val="00682D0C"/>
    <w:rsid w:val="006B3333"/>
    <w:rsid w:val="006C6CC5"/>
    <w:rsid w:val="006C772A"/>
    <w:rsid w:val="006D2EAD"/>
    <w:rsid w:val="006D4157"/>
    <w:rsid w:val="006D59BA"/>
    <w:rsid w:val="006D6285"/>
    <w:rsid w:val="006E035C"/>
    <w:rsid w:val="006E7946"/>
    <w:rsid w:val="0070065A"/>
    <w:rsid w:val="0070741F"/>
    <w:rsid w:val="007104BD"/>
    <w:rsid w:val="00712607"/>
    <w:rsid w:val="0071276C"/>
    <w:rsid w:val="00731734"/>
    <w:rsid w:val="00733904"/>
    <w:rsid w:val="00744576"/>
    <w:rsid w:val="0075026D"/>
    <w:rsid w:val="00751155"/>
    <w:rsid w:val="007607D0"/>
    <w:rsid w:val="007733B0"/>
    <w:rsid w:val="007922D0"/>
    <w:rsid w:val="00793AEE"/>
    <w:rsid w:val="007B2877"/>
    <w:rsid w:val="007B4B3F"/>
    <w:rsid w:val="007B7813"/>
    <w:rsid w:val="007C0C7A"/>
    <w:rsid w:val="007C185A"/>
    <w:rsid w:val="007C4A68"/>
    <w:rsid w:val="007C5154"/>
    <w:rsid w:val="007C6AF4"/>
    <w:rsid w:val="007C7364"/>
    <w:rsid w:val="007D49DF"/>
    <w:rsid w:val="007F41A2"/>
    <w:rsid w:val="00800929"/>
    <w:rsid w:val="00806EB9"/>
    <w:rsid w:val="00812ACB"/>
    <w:rsid w:val="008133E0"/>
    <w:rsid w:val="00827AD9"/>
    <w:rsid w:val="008533AA"/>
    <w:rsid w:val="00860787"/>
    <w:rsid w:val="008711F1"/>
    <w:rsid w:val="008751B9"/>
    <w:rsid w:val="00896384"/>
    <w:rsid w:val="008965E1"/>
    <w:rsid w:val="00897880"/>
    <w:rsid w:val="008A33F4"/>
    <w:rsid w:val="008A4BF2"/>
    <w:rsid w:val="008B2564"/>
    <w:rsid w:val="008B35A0"/>
    <w:rsid w:val="008C47A4"/>
    <w:rsid w:val="008C6590"/>
    <w:rsid w:val="008D2609"/>
    <w:rsid w:val="008D2B4A"/>
    <w:rsid w:val="008F1057"/>
    <w:rsid w:val="008F234D"/>
    <w:rsid w:val="008F2627"/>
    <w:rsid w:val="009025BF"/>
    <w:rsid w:val="0091170A"/>
    <w:rsid w:val="00922D20"/>
    <w:rsid w:val="0094274C"/>
    <w:rsid w:val="00953870"/>
    <w:rsid w:val="00957C5D"/>
    <w:rsid w:val="00996AAC"/>
    <w:rsid w:val="009A55E8"/>
    <w:rsid w:val="009B28BB"/>
    <w:rsid w:val="009B6191"/>
    <w:rsid w:val="009C052B"/>
    <w:rsid w:val="009D3CD0"/>
    <w:rsid w:val="009F4B0E"/>
    <w:rsid w:val="009F4BC7"/>
    <w:rsid w:val="00A047AD"/>
    <w:rsid w:val="00A1197F"/>
    <w:rsid w:val="00A23CBB"/>
    <w:rsid w:val="00A25B95"/>
    <w:rsid w:val="00A36128"/>
    <w:rsid w:val="00A3758C"/>
    <w:rsid w:val="00A41A28"/>
    <w:rsid w:val="00A44CB7"/>
    <w:rsid w:val="00A55B74"/>
    <w:rsid w:val="00A600FD"/>
    <w:rsid w:val="00A65259"/>
    <w:rsid w:val="00A67E39"/>
    <w:rsid w:val="00A91422"/>
    <w:rsid w:val="00A92CA7"/>
    <w:rsid w:val="00A944EA"/>
    <w:rsid w:val="00A96859"/>
    <w:rsid w:val="00AA1621"/>
    <w:rsid w:val="00AB38DB"/>
    <w:rsid w:val="00AD7C2C"/>
    <w:rsid w:val="00AE3749"/>
    <w:rsid w:val="00AE7CE8"/>
    <w:rsid w:val="00B1103A"/>
    <w:rsid w:val="00B13B8F"/>
    <w:rsid w:val="00B32EE4"/>
    <w:rsid w:val="00B34852"/>
    <w:rsid w:val="00B3501C"/>
    <w:rsid w:val="00B37B16"/>
    <w:rsid w:val="00B421DA"/>
    <w:rsid w:val="00B42CDB"/>
    <w:rsid w:val="00B447DD"/>
    <w:rsid w:val="00B571FD"/>
    <w:rsid w:val="00B6050F"/>
    <w:rsid w:val="00B62787"/>
    <w:rsid w:val="00B7697F"/>
    <w:rsid w:val="00B80D4B"/>
    <w:rsid w:val="00B82E39"/>
    <w:rsid w:val="00BA5F38"/>
    <w:rsid w:val="00BB4439"/>
    <w:rsid w:val="00BC23BA"/>
    <w:rsid w:val="00BC3A38"/>
    <w:rsid w:val="00BC6019"/>
    <w:rsid w:val="00BD648A"/>
    <w:rsid w:val="00BE6009"/>
    <w:rsid w:val="00BF3294"/>
    <w:rsid w:val="00BF7491"/>
    <w:rsid w:val="00C1306B"/>
    <w:rsid w:val="00C130D9"/>
    <w:rsid w:val="00C169F9"/>
    <w:rsid w:val="00C242B8"/>
    <w:rsid w:val="00C25CDD"/>
    <w:rsid w:val="00C26EA5"/>
    <w:rsid w:val="00C3607E"/>
    <w:rsid w:val="00C455FA"/>
    <w:rsid w:val="00C45A49"/>
    <w:rsid w:val="00C64AA8"/>
    <w:rsid w:val="00C66D9E"/>
    <w:rsid w:val="00C673AB"/>
    <w:rsid w:val="00C818A2"/>
    <w:rsid w:val="00CB4E81"/>
    <w:rsid w:val="00CC6EB7"/>
    <w:rsid w:val="00CE2262"/>
    <w:rsid w:val="00CE3F80"/>
    <w:rsid w:val="00D12D54"/>
    <w:rsid w:val="00D15F7A"/>
    <w:rsid w:val="00D200EE"/>
    <w:rsid w:val="00D20894"/>
    <w:rsid w:val="00D276AB"/>
    <w:rsid w:val="00D45C96"/>
    <w:rsid w:val="00D47B2B"/>
    <w:rsid w:val="00D57E1C"/>
    <w:rsid w:val="00D62337"/>
    <w:rsid w:val="00D64CA0"/>
    <w:rsid w:val="00D7384F"/>
    <w:rsid w:val="00D74C61"/>
    <w:rsid w:val="00D9049B"/>
    <w:rsid w:val="00DC2324"/>
    <w:rsid w:val="00DD103F"/>
    <w:rsid w:val="00DD4C93"/>
    <w:rsid w:val="00DE1796"/>
    <w:rsid w:val="00DE497C"/>
    <w:rsid w:val="00DE7CD9"/>
    <w:rsid w:val="00DF1E42"/>
    <w:rsid w:val="00DF3770"/>
    <w:rsid w:val="00DF3948"/>
    <w:rsid w:val="00E040D0"/>
    <w:rsid w:val="00E043B1"/>
    <w:rsid w:val="00E06CC5"/>
    <w:rsid w:val="00E11610"/>
    <w:rsid w:val="00E12B2A"/>
    <w:rsid w:val="00E15DD3"/>
    <w:rsid w:val="00E17FD7"/>
    <w:rsid w:val="00E21DD0"/>
    <w:rsid w:val="00E32E97"/>
    <w:rsid w:val="00E374BE"/>
    <w:rsid w:val="00E44E96"/>
    <w:rsid w:val="00E45056"/>
    <w:rsid w:val="00E46A57"/>
    <w:rsid w:val="00E51D45"/>
    <w:rsid w:val="00E51F4A"/>
    <w:rsid w:val="00E60563"/>
    <w:rsid w:val="00E744A1"/>
    <w:rsid w:val="00E755EB"/>
    <w:rsid w:val="00E75DD2"/>
    <w:rsid w:val="00E76373"/>
    <w:rsid w:val="00E905E7"/>
    <w:rsid w:val="00EA15A5"/>
    <w:rsid w:val="00EA4E39"/>
    <w:rsid w:val="00EB34DD"/>
    <w:rsid w:val="00EC3EBF"/>
    <w:rsid w:val="00EC5F01"/>
    <w:rsid w:val="00EE369F"/>
    <w:rsid w:val="00EF25EF"/>
    <w:rsid w:val="00F00A29"/>
    <w:rsid w:val="00F11334"/>
    <w:rsid w:val="00F158B8"/>
    <w:rsid w:val="00F166A7"/>
    <w:rsid w:val="00F224A9"/>
    <w:rsid w:val="00F260CB"/>
    <w:rsid w:val="00F33082"/>
    <w:rsid w:val="00F4195C"/>
    <w:rsid w:val="00F41E83"/>
    <w:rsid w:val="00F46986"/>
    <w:rsid w:val="00F63C31"/>
    <w:rsid w:val="00F75DAC"/>
    <w:rsid w:val="00F86ACF"/>
    <w:rsid w:val="00FA015D"/>
    <w:rsid w:val="00FA0D93"/>
    <w:rsid w:val="00FA6755"/>
    <w:rsid w:val="00FB0796"/>
    <w:rsid w:val="00FD3278"/>
    <w:rsid w:val="00FE7FC1"/>
    <w:rsid w:val="00FF15A1"/>
    <w:rsid w:val="00FF1874"/>
    <w:rsid w:val="00FF69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2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C052B"/>
    <w:pPr>
      <w:tabs>
        <w:tab w:val="num" w:pos="2496"/>
      </w:tabs>
      <w:jc w:val="both"/>
    </w:pPr>
    <w:rPr>
      <w:rFonts w:ascii="Arial" w:hAnsi="Arial"/>
      <w:szCs w:val="20"/>
      <w:lang w:val="pt-PT"/>
    </w:rPr>
  </w:style>
  <w:style w:type="character" w:customStyle="1" w:styleId="Corpodetexto2Char">
    <w:name w:val="Corpo de texto 2 Char"/>
    <w:basedOn w:val="Fontepargpadro"/>
    <w:link w:val="Corpodetexto2"/>
    <w:rsid w:val="009C052B"/>
    <w:rPr>
      <w:rFonts w:ascii="Arial" w:eastAsia="Times New Roman" w:hAnsi="Arial" w:cs="Times New Roman"/>
      <w:sz w:val="24"/>
      <w:szCs w:val="20"/>
      <w:lang w:val="pt-PT" w:eastAsia="pt-BR"/>
    </w:rPr>
  </w:style>
  <w:style w:type="paragraph" w:customStyle="1" w:styleId="xl57">
    <w:name w:val="xl57"/>
    <w:basedOn w:val="Normal"/>
    <w:rsid w:val="009C052B"/>
    <w:pPr>
      <w:spacing w:before="100" w:beforeAutospacing="1" w:after="100" w:afterAutospacing="1"/>
      <w:jc w:val="both"/>
    </w:pPr>
    <w:rPr>
      <w:rFonts w:ascii="Arial" w:eastAsia="Arial Unicode MS" w:hAnsi="Arial" w:cs="Arial"/>
      <w:b/>
      <w:bCs/>
    </w:rPr>
  </w:style>
  <w:style w:type="paragraph" w:customStyle="1" w:styleId="Corpodetexto31">
    <w:name w:val="Corpo de texto 31"/>
    <w:basedOn w:val="Normal"/>
    <w:rsid w:val="009C052B"/>
    <w:pPr>
      <w:jc w:val="both"/>
    </w:pPr>
    <w:rPr>
      <w:rFonts w:ascii="Arial" w:hAnsi="Arial"/>
      <w:szCs w:val="20"/>
    </w:rPr>
  </w:style>
  <w:style w:type="paragraph" w:styleId="Corpodetexto">
    <w:name w:val="Body Text"/>
    <w:basedOn w:val="Normal"/>
    <w:link w:val="CorpodetextoChar"/>
    <w:rsid w:val="009C052B"/>
    <w:pPr>
      <w:widowControl w:val="0"/>
      <w:ind w:right="94"/>
      <w:jc w:val="both"/>
    </w:pPr>
    <w:rPr>
      <w:rFonts w:ascii="Arial" w:hAnsi="Arial"/>
      <w:szCs w:val="20"/>
    </w:rPr>
  </w:style>
  <w:style w:type="character" w:customStyle="1" w:styleId="CorpodetextoChar">
    <w:name w:val="Corpo de texto Char"/>
    <w:basedOn w:val="Fontepargpadro"/>
    <w:link w:val="Corpodetexto"/>
    <w:rsid w:val="009C052B"/>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9C052B"/>
    <w:pPr>
      <w:ind w:left="600"/>
      <w:jc w:val="both"/>
    </w:pPr>
    <w:rPr>
      <w:rFonts w:ascii="Arial" w:hAnsi="Arial"/>
    </w:rPr>
  </w:style>
  <w:style w:type="character" w:customStyle="1" w:styleId="Recuodecorpodetexto2Char">
    <w:name w:val="Recuo de corpo de texto 2 Char"/>
    <w:basedOn w:val="Fontepargpadro"/>
    <w:link w:val="Recuodecorpodetexto2"/>
    <w:rsid w:val="009C052B"/>
    <w:rPr>
      <w:rFonts w:ascii="Arial" w:eastAsia="Times New Roman" w:hAnsi="Arial" w:cs="Times New Roman"/>
      <w:sz w:val="24"/>
      <w:szCs w:val="24"/>
      <w:lang w:eastAsia="pt-BR"/>
    </w:rPr>
  </w:style>
  <w:style w:type="table" w:styleId="Tabelacomgrade">
    <w:name w:val="Table Grid"/>
    <w:basedOn w:val="Tabelanormal"/>
    <w:uiPriority w:val="59"/>
    <w:rsid w:val="00334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12B2A"/>
    <w:pPr>
      <w:ind w:left="720"/>
      <w:contextualSpacing/>
    </w:pPr>
  </w:style>
  <w:style w:type="paragraph" w:styleId="Cabealho">
    <w:name w:val="header"/>
    <w:aliases w:val="Cabeçalho superior,Heading 1a"/>
    <w:basedOn w:val="Normal"/>
    <w:link w:val="CabealhoChar"/>
    <w:uiPriority w:val="99"/>
    <w:unhideWhenUsed/>
    <w:rsid w:val="000B6F8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B6F8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B6F85"/>
    <w:pPr>
      <w:tabs>
        <w:tab w:val="center" w:pos="4252"/>
        <w:tab w:val="right" w:pos="8504"/>
      </w:tabs>
    </w:pPr>
  </w:style>
  <w:style w:type="character" w:customStyle="1" w:styleId="RodapChar">
    <w:name w:val="Rodapé Char"/>
    <w:basedOn w:val="Fontepargpadro"/>
    <w:link w:val="Rodap"/>
    <w:uiPriority w:val="99"/>
    <w:rsid w:val="000B6F85"/>
    <w:rPr>
      <w:rFonts w:ascii="Times New Roman" w:eastAsia="Times New Roman" w:hAnsi="Times New Roman" w:cs="Times New Roman"/>
      <w:sz w:val="24"/>
      <w:szCs w:val="24"/>
      <w:lang w:eastAsia="pt-BR"/>
    </w:rPr>
  </w:style>
  <w:style w:type="character" w:customStyle="1" w:styleId="ui-cell-editor-output">
    <w:name w:val="ui-cell-editor-output"/>
    <w:basedOn w:val="Fontepargpadro"/>
    <w:rsid w:val="00B13B8F"/>
  </w:style>
</w:styles>
</file>

<file path=word/webSettings.xml><?xml version="1.0" encoding="utf-8"?>
<w:webSettings xmlns:r="http://schemas.openxmlformats.org/officeDocument/2006/relationships" xmlns:w="http://schemas.openxmlformats.org/wordprocessingml/2006/main">
  <w:divs>
    <w:div w:id="160854391">
      <w:bodyDiv w:val="1"/>
      <w:marLeft w:val="0"/>
      <w:marRight w:val="0"/>
      <w:marTop w:val="0"/>
      <w:marBottom w:val="0"/>
      <w:divBdr>
        <w:top w:val="none" w:sz="0" w:space="0" w:color="auto"/>
        <w:left w:val="none" w:sz="0" w:space="0" w:color="auto"/>
        <w:bottom w:val="none" w:sz="0" w:space="0" w:color="auto"/>
        <w:right w:val="none" w:sz="0" w:space="0" w:color="auto"/>
      </w:divBdr>
    </w:div>
    <w:div w:id="464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3988</Words>
  <Characters>21536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frsobrinho</cp:lastModifiedBy>
  <cp:revision>5</cp:revision>
  <cp:lastPrinted>2017-04-03T17:06:00Z</cp:lastPrinted>
  <dcterms:created xsi:type="dcterms:W3CDTF">2018-06-25T17:54:00Z</dcterms:created>
  <dcterms:modified xsi:type="dcterms:W3CDTF">2018-06-25T18:09:00Z</dcterms:modified>
</cp:coreProperties>
</file>